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08FD1" w14:textId="77777777" w:rsidR="003A1DB0" w:rsidRPr="003A1DB0"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154A2F8D" w14:textId="77777777" w:rsidR="003A1DB0" w:rsidRPr="0092730F" w:rsidRDefault="003A1DB0" w:rsidP="0092730F">
      <w:pPr>
        <w:autoSpaceDE w:val="0"/>
        <w:autoSpaceDN w:val="0"/>
        <w:adjustRightInd w:val="0"/>
        <w:spacing w:after="0" w:line="276" w:lineRule="auto"/>
        <w:rPr>
          <w:rFonts w:ascii="Calibri" w:eastAsia="Cambria" w:hAnsi="Calibri" w:cs="Calibri"/>
          <w:b/>
          <w:color w:val="000000"/>
          <w:sz w:val="56"/>
          <w:szCs w:val="56"/>
        </w:rPr>
      </w:pPr>
      <w:r w:rsidRPr="0092730F">
        <w:rPr>
          <w:rFonts w:ascii="Calibri" w:eastAsia="Cambria" w:hAnsi="Calibri" w:cs="Calibri"/>
          <w:b/>
          <w:color w:val="000000"/>
          <w:sz w:val="56"/>
          <w:szCs w:val="56"/>
        </w:rPr>
        <w:t>Sino-Norwegian Cooperative Project on Mercury Capacity Building for Reducing Mercury Pollution</w:t>
      </w:r>
    </w:p>
    <w:p w14:paraId="5A0EF9E8" w14:textId="77777777" w:rsidR="003A1DB0" w:rsidRPr="0092730F" w:rsidRDefault="003A1DB0" w:rsidP="0092730F">
      <w:pPr>
        <w:autoSpaceDE w:val="0"/>
        <w:autoSpaceDN w:val="0"/>
        <w:adjustRightInd w:val="0"/>
        <w:spacing w:after="0" w:line="276" w:lineRule="auto"/>
        <w:rPr>
          <w:rFonts w:ascii="Calibri" w:eastAsia="Cambria" w:hAnsi="Calibri" w:cs="Calibri"/>
          <w:b/>
          <w:color w:val="000000"/>
          <w:sz w:val="56"/>
          <w:szCs w:val="56"/>
        </w:rPr>
      </w:pPr>
    </w:p>
    <w:p w14:paraId="0B961047" w14:textId="4AF743FA" w:rsidR="003A1DB0" w:rsidRPr="0092730F" w:rsidRDefault="0092730F" w:rsidP="003A1DB0">
      <w:pPr>
        <w:autoSpaceDE w:val="0"/>
        <w:autoSpaceDN w:val="0"/>
        <w:adjustRightInd w:val="0"/>
        <w:spacing w:after="0" w:line="240" w:lineRule="auto"/>
        <w:rPr>
          <w:rFonts w:ascii="Calibri" w:eastAsia="Cambria" w:hAnsi="Calibri" w:cs="Calibri"/>
          <w:color w:val="000000"/>
          <w:sz w:val="40"/>
          <w:szCs w:val="40"/>
        </w:rPr>
      </w:pPr>
      <w:r w:rsidRPr="0092730F">
        <w:rPr>
          <w:rFonts w:ascii="Calibri" w:eastAsia="Cambria" w:hAnsi="Calibri" w:cs="Calibri"/>
          <w:b/>
          <w:color w:val="000000"/>
          <w:sz w:val="56"/>
          <w:szCs w:val="56"/>
        </w:rPr>
        <w:t xml:space="preserve">Project </w:t>
      </w:r>
      <w:r w:rsidR="00032B9A" w:rsidRPr="00032B9A">
        <w:rPr>
          <w:rFonts w:ascii="Calibri" w:eastAsia="Cambria" w:hAnsi="Calibri" w:cs="Calibri"/>
          <w:b/>
          <w:color w:val="000000"/>
          <w:sz w:val="56"/>
          <w:szCs w:val="56"/>
        </w:rPr>
        <w:t>CHN-2150</w:t>
      </w:r>
    </w:p>
    <w:p w14:paraId="16FB22DA" w14:textId="77777777" w:rsidR="003A1DB0" w:rsidRPr="0092730F" w:rsidRDefault="003A1DB0" w:rsidP="003A1DB0">
      <w:pPr>
        <w:autoSpaceDE w:val="0"/>
        <w:autoSpaceDN w:val="0"/>
        <w:adjustRightInd w:val="0"/>
        <w:spacing w:after="0" w:line="240" w:lineRule="auto"/>
        <w:rPr>
          <w:rFonts w:ascii="Calibri" w:eastAsia="Cambria" w:hAnsi="Calibri" w:cs="Calibri"/>
          <w:color w:val="000000"/>
          <w:sz w:val="40"/>
          <w:szCs w:val="40"/>
        </w:rPr>
      </w:pPr>
    </w:p>
    <w:p w14:paraId="3B74BB5E" w14:textId="77777777" w:rsidR="0092730F" w:rsidRPr="0092730F" w:rsidRDefault="0092730F" w:rsidP="0092730F">
      <w:pPr>
        <w:rPr>
          <w:sz w:val="40"/>
          <w:szCs w:val="40"/>
        </w:rPr>
      </w:pPr>
      <w:r w:rsidRPr="0092730F">
        <w:rPr>
          <w:sz w:val="40"/>
          <w:szCs w:val="40"/>
        </w:rPr>
        <w:t>A desk review in the evaluation of Norwegian support to capacity development</w:t>
      </w:r>
    </w:p>
    <w:p w14:paraId="0844EB81" w14:textId="77777777" w:rsidR="0092730F" w:rsidRPr="0092730F" w:rsidRDefault="0092730F" w:rsidP="0092730F">
      <w:pPr>
        <w:rPr>
          <w:sz w:val="40"/>
          <w:szCs w:val="40"/>
        </w:rPr>
      </w:pPr>
    </w:p>
    <w:p w14:paraId="570B6BFC" w14:textId="77777777" w:rsidR="0092730F" w:rsidRPr="0092730F" w:rsidRDefault="0092730F" w:rsidP="0092730F">
      <w:pPr>
        <w:rPr>
          <w:sz w:val="40"/>
          <w:szCs w:val="40"/>
        </w:rPr>
      </w:pPr>
      <w:r w:rsidRPr="0092730F">
        <w:rPr>
          <w:sz w:val="40"/>
          <w:szCs w:val="40"/>
        </w:rPr>
        <w:t>Final</w:t>
      </w:r>
    </w:p>
    <w:p w14:paraId="6C3A7E42" w14:textId="77777777" w:rsidR="0092730F" w:rsidRPr="0092730F" w:rsidRDefault="0092730F" w:rsidP="0092730F">
      <w:pPr>
        <w:rPr>
          <w:sz w:val="40"/>
          <w:szCs w:val="40"/>
        </w:rPr>
      </w:pPr>
    </w:p>
    <w:p w14:paraId="1B0A9068" w14:textId="77777777" w:rsidR="0092730F" w:rsidRPr="0092730F" w:rsidRDefault="0092730F" w:rsidP="0092730F">
      <w:pPr>
        <w:rPr>
          <w:sz w:val="40"/>
          <w:szCs w:val="40"/>
        </w:rPr>
      </w:pPr>
      <w:r w:rsidRPr="0092730F">
        <w:rPr>
          <w:sz w:val="40"/>
          <w:szCs w:val="40"/>
        </w:rPr>
        <w:t>Sept 2015</w:t>
      </w:r>
    </w:p>
    <w:p w14:paraId="7F52A4F1" w14:textId="77777777" w:rsidR="0092730F" w:rsidRPr="0092730F" w:rsidRDefault="0092730F" w:rsidP="0092730F">
      <w:pPr>
        <w:rPr>
          <w:sz w:val="40"/>
          <w:szCs w:val="40"/>
        </w:rPr>
      </w:pPr>
    </w:p>
    <w:p w14:paraId="208EB67A" w14:textId="77777777" w:rsidR="0092730F" w:rsidRPr="0092730F" w:rsidRDefault="0092730F" w:rsidP="0092730F">
      <w:pPr>
        <w:rPr>
          <w:sz w:val="40"/>
          <w:szCs w:val="40"/>
        </w:rPr>
      </w:pPr>
      <w:r w:rsidRPr="0092730F">
        <w:rPr>
          <w:sz w:val="40"/>
          <w:szCs w:val="40"/>
        </w:rPr>
        <w:t xml:space="preserve">Greg Gleed </w:t>
      </w:r>
    </w:p>
    <w:p w14:paraId="1DFB22CA" w14:textId="5A830915" w:rsidR="0092730F" w:rsidRPr="0092730F" w:rsidRDefault="00032B9A" w:rsidP="0092730F">
      <w:pPr>
        <w:rPr>
          <w:color w:val="000000" w:themeColor="text1"/>
        </w:rPr>
      </w:pPr>
      <w:r w:rsidRPr="00032B9A">
        <w:rPr>
          <w:sz w:val="40"/>
          <w:szCs w:val="40"/>
        </w:rPr>
        <w:t>Joe Bolger</w:t>
      </w:r>
    </w:p>
    <w:p w14:paraId="46726943" w14:textId="77777777" w:rsidR="003A1DB0" w:rsidRPr="0092730F" w:rsidRDefault="003A1DB0" w:rsidP="003A1DB0">
      <w:pPr>
        <w:spacing w:after="120" w:line="240" w:lineRule="auto"/>
        <w:jc w:val="both"/>
        <w:rPr>
          <w:rFonts w:ascii="Calibri" w:eastAsia="Calibri" w:hAnsi="Calibri" w:cs="Times New Roman"/>
          <w:sz w:val="40"/>
          <w:szCs w:val="40"/>
          <w:lang w:val="en-US"/>
        </w:rPr>
      </w:pPr>
    </w:p>
    <w:p w14:paraId="2E3D0CED" w14:textId="77777777" w:rsidR="003A1DB0" w:rsidRPr="0092730F" w:rsidRDefault="00D87EDA" w:rsidP="00D87EDA">
      <w:pPr>
        <w:rPr>
          <w:rFonts w:ascii="Calibri" w:eastAsia="Cambria" w:hAnsi="Calibri" w:cs="Calibri"/>
          <w:color w:val="000000"/>
          <w:sz w:val="40"/>
          <w:szCs w:val="40"/>
        </w:rPr>
      </w:pPr>
      <w:r w:rsidRPr="0092730F">
        <w:rPr>
          <w:rFonts w:ascii="Calibri" w:eastAsia="Cambria" w:hAnsi="Calibri" w:cs="Calibri"/>
          <w:color w:val="000000"/>
          <w:sz w:val="40"/>
          <w:szCs w:val="40"/>
        </w:rPr>
        <w:br w:type="page"/>
      </w:r>
    </w:p>
    <w:sdt>
      <w:sdtPr>
        <w:rPr>
          <w:rFonts w:asciiTheme="minorHAnsi" w:eastAsiaTheme="minorHAnsi" w:hAnsiTheme="minorHAnsi" w:cstheme="minorBidi"/>
          <w:b w:val="0"/>
          <w:color w:val="auto"/>
          <w:sz w:val="22"/>
          <w:szCs w:val="22"/>
          <w:lang w:val="en-GB"/>
        </w:rPr>
        <w:id w:val="-1925176709"/>
        <w:docPartObj>
          <w:docPartGallery w:val="Table of Contents"/>
          <w:docPartUnique/>
        </w:docPartObj>
      </w:sdtPr>
      <w:sdtEndPr>
        <w:rPr>
          <w:bCs/>
          <w:noProof/>
        </w:rPr>
      </w:sdtEndPr>
      <w:sdtContent>
        <w:p w14:paraId="7725B4EA" w14:textId="77777777" w:rsidR="00D87EDA" w:rsidRDefault="0092730F">
          <w:pPr>
            <w:pStyle w:val="TOCHeading"/>
            <w:rPr>
              <w:rFonts w:asciiTheme="minorHAnsi" w:hAnsiTheme="minorHAnsi"/>
              <w:sz w:val="32"/>
            </w:rPr>
          </w:pPr>
          <w:r w:rsidRPr="00032B9A">
            <w:rPr>
              <w:rFonts w:asciiTheme="minorHAnsi" w:eastAsiaTheme="minorHAnsi" w:hAnsiTheme="minorHAnsi" w:cstheme="minorBidi"/>
              <w:sz w:val="32"/>
              <w:lang w:val="en-GB"/>
            </w:rPr>
            <w:t xml:space="preserve">Table of </w:t>
          </w:r>
          <w:r w:rsidR="00D87EDA" w:rsidRPr="00032B9A">
            <w:rPr>
              <w:rFonts w:asciiTheme="minorHAnsi" w:hAnsiTheme="minorHAnsi"/>
              <w:sz w:val="32"/>
            </w:rPr>
            <w:t>Contents</w:t>
          </w:r>
        </w:p>
        <w:p w14:paraId="0FF613E0" w14:textId="77777777" w:rsidR="00032B9A" w:rsidRPr="00032B9A" w:rsidRDefault="00032B9A" w:rsidP="00032B9A">
          <w:pPr>
            <w:rPr>
              <w:lang w:val="en-US"/>
            </w:rPr>
          </w:pPr>
        </w:p>
        <w:p w14:paraId="695D7328" w14:textId="77777777" w:rsidR="00566B1E" w:rsidRDefault="00D87EDA">
          <w:pPr>
            <w:pStyle w:val="TOC1"/>
            <w:tabs>
              <w:tab w:val="left" w:pos="440"/>
              <w:tab w:val="right" w:leader="dot" w:pos="9356"/>
            </w:tabs>
            <w:rPr>
              <w:rFonts w:eastAsiaTheme="minorEastAsia"/>
              <w:noProof/>
              <w:lang w:eastAsia="en-GB"/>
            </w:rPr>
          </w:pPr>
          <w:r w:rsidRPr="0092730F">
            <w:rPr>
              <w:b/>
            </w:rPr>
            <w:fldChar w:fldCharType="begin"/>
          </w:r>
          <w:r w:rsidRPr="0092730F">
            <w:rPr>
              <w:b/>
            </w:rPr>
            <w:instrText xml:space="preserve"> TOC \o "1-3" \h \z \u </w:instrText>
          </w:r>
          <w:r w:rsidRPr="0092730F">
            <w:rPr>
              <w:b/>
            </w:rPr>
            <w:fldChar w:fldCharType="separate"/>
          </w:r>
          <w:hyperlink w:anchor="_Toc433540753" w:history="1">
            <w:r w:rsidR="00566B1E" w:rsidRPr="00F01EF7">
              <w:rPr>
                <w:rStyle w:val="Hyperlink"/>
                <w:noProof/>
              </w:rPr>
              <w:t>1.</w:t>
            </w:r>
            <w:r w:rsidR="00566B1E">
              <w:rPr>
                <w:rFonts w:eastAsiaTheme="minorEastAsia"/>
                <w:noProof/>
                <w:lang w:eastAsia="en-GB"/>
              </w:rPr>
              <w:tab/>
            </w:r>
            <w:r w:rsidR="00566B1E" w:rsidRPr="00F01EF7">
              <w:rPr>
                <w:rStyle w:val="Hyperlink"/>
                <w:noProof/>
              </w:rPr>
              <w:t>Introduction</w:t>
            </w:r>
            <w:r w:rsidR="00566B1E">
              <w:rPr>
                <w:noProof/>
                <w:webHidden/>
              </w:rPr>
              <w:tab/>
            </w:r>
            <w:r w:rsidR="00566B1E">
              <w:rPr>
                <w:noProof/>
                <w:webHidden/>
              </w:rPr>
              <w:fldChar w:fldCharType="begin"/>
            </w:r>
            <w:r w:rsidR="00566B1E">
              <w:rPr>
                <w:noProof/>
                <w:webHidden/>
              </w:rPr>
              <w:instrText xml:space="preserve"> PAGEREF _Toc433540753 \h </w:instrText>
            </w:r>
            <w:r w:rsidR="00566B1E">
              <w:rPr>
                <w:noProof/>
                <w:webHidden/>
              </w:rPr>
            </w:r>
            <w:r w:rsidR="00566B1E">
              <w:rPr>
                <w:noProof/>
                <w:webHidden/>
              </w:rPr>
              <w:fldChar w:fldCharType="separate"/>
            </w:r>
            <w:r w:rsidR="00566B1E">
              <w:rPr>
                <w:noProof/>
                <w:webHidden/>
              </w:rPr>
              <w:t>3</w:t>
            </w:r>
            <w:r w:rsidR="00566B1E">
              <w:rPr>
                <w:noProof/>
                <w:webHidden/>
              </w:rPr>
              <w:fldChar w:fldCharType="end"/>
            </w:r>
          </w:hyperlink>
        </w:p>
        <w:p w14:paraId="4117B27A" w14:textId="77777777" w:rsidR="00566B1E" w:rsidRDefault="00445737">
          <w:pPr>
            <w:pStyle w:val="TOC1"/>
            <w:tabs>
              <w:tab w:val="left" w:pos="440"/>
              <w:tab w:val="right" w:leader="dot" w:pos="9356"/>
            </w:tabs>
            <w:rPr>
              <w:rFonts w:eastAsiaTheme="minorEastAsia"/>
              <w:noProof/>
              <w:lang w:eastAsia="en-GB"/>
            </w:rPr>
          </w:pPr>
          <w:hyperlink w:anchor="_Toc433540754" w:history="1">
            <w:r w:rsidR="00566B1E" w:rsidRPr="00F01EF7">
              <w:rPr>
                <w:rStyle w:val="Hyperlink"/>
                <w:noProof/>
              </w:rPr>
              <w:t>2.</w:t>
            </w:r>
            <w:r w:rsidR="00566B1E">
              <w:rPr>
                <w:rFonts w:eastAsiaTheme="minorEastAsia"/>
                <w:noProof/>
                <w:lang w:eastAsia="en-GB"/>
              </w:rPr>
              <w:tab/>
            </w:r>
            <w:r w:rsidR="00566B1E" w:rsidRPr="00F01EF7">
              <w:rPr>
                <w:rStyle w:val="Hyperlink"/>
                <w:noProof/>
              </w:rPr>
              <w:t>Limitations</w:t>
            </w:r>
            <w:r w:rsidR="00566B1E">
              <w:rPr>
                <w:noProof/>
                <w:webHidden/>
              </w:rPr>
              <w:tab/>
            </w:r>
            <w:r w:rsidR="00566B1E">
              <w:rPr>
                <w:noProof/>
                <w:webHidden/>
              </w:rPr>
              <w:fldChar w:fldCharType="begin"/>
            </w:r>
            <w:r w:rsidR="00566B1E">
              <w:rPr>
                <w:noProof/>
                <w:webHidden/>
              </w:rPr>
              <w:instrText xml:space="preserve"> PAGEREF _Toc433540754 \h </w:instrText>
            </w:r>
            <w:r w:rsidR="00566B1E">
              <w:rPr>
                <w:noProof/>
                <w:webHidden/>
              </w:rPr>
            </w:r>
            <w:r w:rsidR="00566B1E">
              <w:rPr>
                <w:noProof/>
                <w:webHidden/>
              </w:rPr>
              <w:fldChar w:fldCharType="separate"/>
            </w:r>
            <w:r w:rsidR="00566B1E">
              <w:rPr>
                <w:noProof/>
                <w:webHidden/>
              </w:rPr>
              <w:t>3</w:t>
            </w:r>
            <w:r w:rsidR="00566B1E">
              <w:rPr>
                <w:noProof/>
                <w:webHidden/>
              </w:rPr>
              <w:fldChar w:fldCharType="end"/>
            </w:r>
          </w:hyperlink>
        </w:p>
        <w:p w14:paraId="4526D035" w14:textId="77777777" w:rsidR="00566B1E" w:rsidRDefault="00445737">
          <w:pPr>
            <w:pStyle w:val="TOC1"/>
            <w:tabs>
              <w:tab w:val="left" w:pos="440"/>
              <w:tab w:val="right" w:leader="dot" w:pos="9356"/>
            </w:tabs>
            <w:rPr>
              <w:rFonts w:eastAsiaTheme="minorEastAsia"/>
              <w:noProof/>
              <w:lang w:eastAsia="en-GB"/>
            </w:rPr>
          </w:pPr>
          <w:hyperlink w:anchor="_Toc433540755" w:history="1">
            <w:r w:rsidR="00566B1E" w:rsidRPr="00F01EF7">
              <w:rPr>
                <w:rStyle w:val="Hyperlink"/>
                <w:rFonts w:eastAsia="Calibri"/>
                <w:noProof/>
                <w:lang w:val="en-US"/>
              </w:rPr>
              <w:t>3.</w:t>
            </w:r>
            <w:r w:rsidR="00566B1E">
              <w:rPr>
                <w:rFonts w:eastAsiaTheme="minorEastAsia"/>
                <w:noProof/>
                <w:lang w:eastAsia="en-GB"/>
              </w:rPr>
              <w:tab/>
            </w:r>
            <w:r w:rsidR="00566B1E" w:rsidRPr="00F01EF7">
              <w:rPr>
                <w:rStyle w:val="Hyperlink"/>
                <w:rFonts w:ascii="Calibri" w:eastAsia="Calibri" w:hAnsi="Calibri"/>
                <w:noProof/>
                <w:lang w:val="en-US"/>
              </w:rPr>
              <w:t>Overview of the Intervention</w:t>
            </w:r>
            <w:r w:rsidR="00566B1E">
              <w:rPr>
                <w:noProof/>
                <w:webHidden/>
              </w:rPr>
              <w:tab/>
            </w:r>
            <w:r w:rsidR="00566B1E">
              <w:rPr>
                <w:noProof/>
                <w:webHidden/>
              </w:rPr>
              <w:fldChar w:fldCharType="begin"/>
            </w:r>
            <w:r w:rsidR="00566B1E">
              <w:rPr>
                <w:noProof/>
                <w:webHidden/>
              </w:rPr>
              <w:instrText xml:space="preserve"> PAGEREF _Toc433540755 \h </w:instrText>
            </w:r>
            <w:r w:rsidR="00566B1E">
              <w:rPr>
                <w:noProof/>
                <w:webHidden/>
              </w:rPr>
            </w:r>
            <w:r w:rsidR="00566B1E">
              <w:rPr>
                <w:noProof/>
                <w:webHidden/>
              </w:rPr>
              <w:fldChar w:fldCharType="separate"/>
            </w:r>
            <w:r w:rsidR="00566B1E">
              <w:rPr>
                <w:noProof/>
                <w:webHidden/>
              </w:rPr>
              <w:t>3</w:t>
            </w:r>
            <w:r w:rsidR="00566B1E">
              <w:rPr>
                <w:noProof/>
                <w:webHidden/>
              </w:rPr>
              <w:fldChar w:fldCharType="end"/>
            </w:r>
          </w:hyperlink>
        </w:p>
        <w:p w14:paraId="7D0E4B94" w14:textId="77777777" w:rsidR="00566B1E" w:rsidRDefault="00445737">
          <w:pPr>
            <w:pStyle w:val="TOC2"/>
            <w:tabs>
              <w:tab w:val="left" w:pos="880"/>
              <w:tab w:val="right" w:leader="dot" w:pos="9356"/>
            </w:tabs>
            <w:rPr>
              <w:rFonts w:eastAsiaTheme="minorEastAsia"/>
              <w:noProof/>
              <w:lang w:eastAsia="en-GB"/>
            </w:rPr>
          </w:pPr>
          <w:hyperlink w:anchor="_Toc433540756" w:history="1">
            <w:r w:rsidR="00566B1E" w:rsidRPr="00F01EF7">
              <w:rPr>
                <w:rStyle w:val="Hyperlink"/>
                <w:noProof/>
              </w:rPr>
              <w:t>3.1</w:t>
            </w:r>
            <w:r w:rsidR="00566B1E">
              <w:rPr>
                <w:rFonts w:eastAsiaTheme="minorEastAsia"/>
                <w:noProof/>
                <w:lang w:eastAsia="en-GB"/>
              </w:rPr>
              <w:tab/>
            </w:r>
            <w:r w:rsidR="00566B1E" w:rsidRPr="00F01EF7">
              <w:rPr>
                <w:rStyle w:val="Hyperlink"/>
                <w:noProof/>
              </w:rPr>
              <w:t>Characteristics of the Interventions:</w:t>
            </w:r>
            <w:r w:rsidR="00566B1E">
              <w:rPr>
                <w:noProof/>
                <w:webHidden/>
              </w:rPr>
              <w:tab/>
            </w:r>
            <w:r w:rsidR="00566B1E">
              <w:rPr>
                <w:noProof/>
                <w:webHidden/>
              </w:rPr>
              <w:fldChar w:fldCharType="begin"/>
            </w:r>
            <w:r w:rsidR="00566B1E">
              <w:rPr>
                <w:noProof/>
                <w:webHidden/>
              </w:rPr>
              <w:instrText xml:space="preserve"> PAGEREF _Toc433540756 \h </w:instrText>
            </w:r>
            <w:r w:rsidR="00566B1E">
              <w:rPr>
                <w:noProof/>
                <w:webHidden/>
              </w:rPr>
            </w:r>
            <w:r w:rsidR="00566B1E">
              <w:rPr>
                <w:noProof/>
                <w:webHidden/>
              </w:rPr>
              <w:fldChar w:fldCharType="separate"/>
            </w:r>
            <w:r w:rsidR="00566B1E">
              <w:rPr>
                <w:noProof/>
                <w:webHidden/>
              </w:rPr>
              <w:t>3</w:t>
            </w:r>
            <w:r w:rsidR="00566B1E">
              <w:rPr>
                <w:noProof/>
                <w:webHidden/>
              </w:rPr>
              <w:fldChar w:fldCharType="end"/>
            </w:r>
          </w:hyperlink>
        </w:p>
        <w:p w14:paraId="2876742A" w14:textId="77777777" w:rsidR="00566B1E" w:rsidRDefault="00445737">
          <w:pPr>
            <w:pStyle w:val="TOC2"/>
            <w:tabs>
              <w:tab w:val="left" w:pos="880"/>
              <w:tab w:val="right" w:leader="dot" w:pos="9356"/>
            </w:tabs>
            <w:rPr>
              <w:rFonts w:eastAsiaTheme="minorEastAsia"/>
              <w:noProof/>
              <w:lang w:eastAsia="en-GB"/>
            </w:rPr>
          </w:pPr>
          <w:hyperlink w:anchor="_Toc433540757" w:history="1">
            <w:r w:rsidR="00566B1E" w:rsidRPr="00F01EF7">
              <w:rPr>
                <w:rStyle w:val="Hyperlink"/>
                <w:noProof/>
              </w:rPr>
              <w:t>3.2</w:t>
            </w:r>
            <w:r w:rsidR="00566B1E">
              <w:rPr>
                <w:rFonts w:eastAsiaTheme="minorEastAsia"/>
                <w:noProof/>
                <w:lang w:eastAsia="en-GB"/>
              </w:rPr>
              <w:tab/>
            </w:r>
            <w:r w:rsidR="00566B1E" w:rsidRPr="00F01EF7">
              <w:rPr>
                <w:rStyle w:val="Hyperlink"/>
                <w:noProof/>
              </w:rPr>
              <w:t>Implementation Arrangements, including Budgets</w:t>
            </w:r>
            <w:r w:rsidR="00566B1E">
              <w:rPr>
                <w:noProof/>
                <w:webHidden/>
              </w:rPr>
              <w:tab/>
            </w:r>
            <w:r w:rsidR="00566B1E">
              <w:rPr>
                <w:noProof/>
                <w:webHidden/>
              </w:rPr>
              <w:fldChar w:fldCharType="begin"/>
            </w:r>
            <w:r w:rsidR="00566B1E">
              <w:rPr>
                <w:noProof/>
                <w:webHidden/>
              </w:rPr>
              <w:instrText xml:space="preserve"> PAGEREF _Toc433540757 \h </w:instrText>
            </w:r>
            <w:r w:rsidR="00566B1E">
              <w:rPr>
                <w:noProof/>
                <w:webHidden/>
              </w:rPr>
            </w:r>
            <w:r w:rsidR="00566B1E">
              <w:rPr>
                <w:noProof/>
                <w:webHidden/>
              </w:rPr>
              <w:fldChar w:fldCharType="separate"/>
            </w:r>
            <w:r w:rsidR="00566B1E">
              <w:rPr>
                <w:noProof/>
                <w:webHidden/>
              </w:rPr>
              <w:t>3</w:t>
            </w:r>
            <w:r w:rsidR="00566B1E">
              <w:rPr>
                <w:noProof/>
                <w:webHidden/>
              </w:rPr>
              <w:fldChar w:fldCharType="end"/>
            </w:r>
          </w:hyperlink>
        </w:p>
        <w:p w14:paraId="63532B6C" w14:textId="77777777" w:rsidR="00566B1E" w:rsidRDefault="00445737">
          <w:pPr>
            <w:pStyle w:val="TOC2"/>
            <w:tabs>
              <w:tab w:val="left" w:pos="880"/>
              <w:tab w:val="right" w:leader="dot" w:pos="9356"/>
            </w:tabs>
            <w:rPr>
              <w:rFonts w:eastAsiaTheme="minorEastAsia"/>
              <w:noProof/>
              <w:lang w:eastAsia="en-GB"/>
            </w:rPr>
          </w:pPr>
          <w:hyperlink w:anchor="_Toc433540758" w:history="1">
            <w:r w:rsidR="00566B1E" w:rsidRPr="00F01EF7">
              <w:rPr>
                <w:rStyle w:val="Hyperlink"/>
                <w:rFonts w:eastAsia="Cambria"/>
                <w:noProof/>
              </w:rPr>
              <w:t>3.3</w:t>
            </w:r>
            <w:r w:rsidR="00566B1E">
              <w:rPr>
                <w:rFonts w:eastAsiaTheme="minorEastAsia"/>
                <w:noProof/>
                <w:lang w:eastAsia="en-GB"/>
              </w:rPr>
              <w:tab/>
            </w:r>
            <w:r w:rsidR="00566B1E" w:rsidRPr="00F01EF7">
              <w:rPr>
                <w:rStyle w:val="Hyperlink"/>
                <w:rFonts w:eastAsia="Cambria"/>
                <w:noProof/>
              </w:rPr>
              <w:t>Budget</w:t>
            </w:r>
            <w:r w:rsidR="00566B1E">
              <w:rPr>
                <w:noProof/>
                <w:webHidden/>
              </w:rPr>
              <w:tab/>
            </w:r>
            <w:r w:rsidR="00566B1E">
              <w:rPr>
                <w:noProof/>
                <w:webHidden/>
              </w:rPr>
              <w:fldChar w:fldCharType="begin"/>
            </w:r>
            <w:r w:rsidR="00566B1E">
              <w:rPr>
                <w:noProof/>
                <w:webHidden/>
              </w:rPr>
              <w:instrText xml:space="preserve"> PAGEREF _Toc433540758 \h </w:instrText>
            </w:r>
            <w:r w:rsidR="00566B1E">
              <w:rPr>
                <w:noProof/>
                <w:webHidden/>
              </w:rPr>
            </w:r>
            <w:r w:rsidR="00566B1E">
              <w:rPr>
                <w:noProof/>
                <w:webHidden/>
              </w:rPr>
              <w:fldChar w:fldCharType="separate"/>
            </w:r>
            <w:r w:rsidR="00566B1E">
              <w:rPr>
                <w:noProof/>
                <w:webHidden/>
              </w:rPr>
              <w:t>4</w:t>
            </w:r>
            <w:r w:rsidR="00566B1E">
              <w:rPr>
                <w:noProof/>
                <w:webHidden/>
              </w:rPr>
              <w:fldChar w:fldCharType="end"/>
            </w:r>
          </w:hyperlink>
        </w:p>
        <w:p w14:paraId="08B5C8F8" w14:textId="77777777" w:rsidR="00566B1E" w:rsidRDefault="00445737">
          <w:pPr>
            <w:pStyle w:val="TOC1"/>
            <w:tabs>
              <w:tab w:val="left" w:pos="440"/>
              <w:tab w:val="right" w:leader="dot" w:pos="9356"/>
            </w:tabs>
            <w:rPr>
              <w:rFonts w:eastAsiaTheme="minorEastAsia"/>
              <w:noProof/>
              <w:lang w:eastAsia="en-GB"/>
            </w:rPr>
          </w:pPr>
          <w:hyperlink w:anchor="_Toc433540759" w:history="1">
            <w:r w:rsidR="00566B1E" w:rsidRPr="00F01EF7">
              <w:rPr>
                <w:rStyle w:val="Hyperlink"/>
                <w:rFonts w:eastAsia="Cambria"/>
                <w:noProof/>
              </w:rPr>
              <w:t>4.</w:t>
            </w:r>
            <w:r w:rsidR="00566B1E">
              <w:rPr>
                <w:rFonts w:eastAsiaTheme="minorEastAsia"/>
                <w:noProof/>
                <w:lang w:eastAsia="en-GB"/>
              </w:rPr>
              <w:tab/>
            </w:r>
            <w:r w:rsidR="00566B1E" w:rsidRPr="00F01EF7">
              <w:rPr>
                <w:rStyle w:val="Hyperlink"/>
                <w:rFonts w:eastAsia="Cambria"/>
                <w:noProof/>
              </w:rPr>
              <w:t>Relevance of the Project</w:t>
            </w:r>
            <w:r w:rsidR="00566B1E">
              <w:rPr>
                <w:noProof/>
                <w:webHidden/>
              </w:rPr>
              <w:tab/>
            </w:r>
            <w:r w:rsidR="00566B1E">
              <w:rPr>
                <w:noProof/>
                <w:webHidden/>
              </w:rPr>
              <w:fldChar w:fldCharType="begin"/>
            </w:r>
            <w:r w:rsidR="00566B1E">
              <w:rPr>
                <w:noProof/>
                <w:webHidden/>
              </w:rPr>
              <w:instrText xml:space="preserve"> PAGEREF _Toc433540759 \h </w:instrText>
            </w:r>
            <w:r w:rsidR="00566B1E">
              <w:rPr>
                <w:noProof/>
                <w:webHidden/>
              </w:rPr>
            </w:r>
            <w:r w:rsidR="00566B1E">
              <w:rPr>
                <w:noProof/>
                <w:webHidden/>
              </w:rPr>
              <w:fldChar w:fldCharType="separate"/>
            </w:r>
            <w:r w:rsidR="00566B1E">
              <w:rPr>
                <w:noProof/>
                <w:webHidden/>
              </w:rPr>
              <w:t>4</w:t>
            </w:r>
            <w:r w:rsidR="00566B1E">
              <w:rPr>
                <w:noProof/>
                <w:webHidden/>
              </w:rPr>
              <w:fldChar w:fldCharType="end"/>
            </w:r>
          </w:hyperlink>
        </w:p>
        <w:p w14:paraId="40EB99CD" w14:textId="77777777" w:rsidR="00566B1E" w:rsidRDefault="00445737">
          <w:pPr>
            <w:pStyle w:val="TOC2"/>
            <w:tabs>
              <w:tab w:val="right" w:leader="dot" w:pos="9356"/>
            </w:tabs>
            <w:rPr>
              <w:rFonts w:eastAsiaTheme="minorEastAsia"/>
              <w:noProof/>
              <w:lang w:eastAsia="en-GB"/>
            </w:rPr>
          </w:pPr>
          <w:hyperlink w:anchor="_Toc433540760" w:history="1">
            <w:r w:rsidR="00566B1E" w:rsidRPr="00F01EF7">
              <w:rPr>
                <w:rStyle w:val="Hyperlink"/>
                <w:rFonts w:eastAsia="Calibri"/>
                <w:noProof/>
              </w:rPr>
              <w:t>2.1 Design and Implementation</w:t>
            </w:r>
            <w:r w:rsidR="00566B1E">
              <w:rPr>
                <w:noProof/>
                <w:webHidden/>
              </w:rPr>
              <w:tab/>
            </w:r>
            <w:r w:rsidR="00566B1E">
              <w:rPr>
                <w:noProof/>
                <w:webHidden/>
              </w:rPr>
              <w:fldChar w:fldCharType="begin"/>
            </w:r>
            <w:r w:rsidR="00566B1E">
              <w:rPr>
                <w:noProof/>
                <w:webHidden/>
              </w:rPr>
              <w:instrText xml:space="preserve"> PAGEREF _Toc433540760 \h </w:instrText>
            </w:r>
            <w:r w:rsidR="00566B1E">
              <w:rPr>
                <w:noProof/>
                <w:webHidden/>
              </w:rPr>
            </w:r>
            <w:r w:rsidR="00566B1E">
              <w:rPr>
                <w:noProof/>
                <w:webHidden/>
              </w:rPr>
              <w:fldChar w:fldCharType="separate"/>
            </w:r>
            <w:r w:rsidR="00566B1E">
              <w:rPr>
                <w:noProof/>
                <w:webHidden/>
              </w:rPr>
              <w:t>4</w:t>
            </w:r>
            <w:r w:rsidR="00566B1E">
              <w:rPr>
                <w:noProof/>
                <w:webHidden/>
              </w:rPr>
              <w:fldChar w:fldCharType="end"/>
            </w:r>
          </w:hyperlink>
        </w:p>
        <w:p w14:paraId="297820CB" w14:textId="77777777" w:rsidR="00566B1E" w:rsidRDefault="00445737">
          <w:pPr>
            <w:pStyle w:val="TOC2"/>
            <w:tabs>
              <w:tab w:val="right" w:leader="dot" w:pos="9356"/>
            </w:tabs>
            <w:rPr>
              <w:rFonts w:eastAsiaTheme="minorEastAsia"/>
              <w:noProof/>
              <w:lang w:eastAsia="en-GB"/>
            </w:rPr>
          </w:pPr>
          <w:hyperlink w:anchor="_Toc433540761" w:history="1">
            <w:r w:rsidR="00566B1E" w:rsidRPr="00F01EF7">
              <w:rPr>
                <w:rStyle w:val="Hyperlink"/>
                <w:rFonts w:eastAsia="Calibri" w:cs="Times New Roman"/>
                <w:noProof/>
              </w:rPr>
              <w:t>2.2 Factors external to the targeted partner country institution</w:t>
            </w:r>
            <w:r w:rsidR="00566B1E">
              <w:rPr>
                <w:noProof/>
                <w:webHidden/>
              </w:rPr>
              <w:tab/>
            </w:r>
            <w:r w:rsidR="00566B1E">
              <w:rPr>
                <w:noProof/>
                <w:webHidden/>
              </w:rPr>
              <w:fldChar w:fldCharType="begin"/>
            </w:r>
            <w:r w:rsidR="00566B1E">
              <w:rPr>
                <w:noProof/>
                <w:webHidden/>
              </w:rPr>
              <w:instrText xml:space="preserve"> PAGEREF _Toc433540761 \h </w:instrText>
            </w:r>
            <w:r w:rsidR="00566B1E">
              <w:rPr>
                <w:noProof/>
                <w:webHidden/>
              </w:rPr>
            </w:r>
            <w:r w:rsidR="00566B1E">
              <w:rPr>
                <w:noProof/>
                <w:webHidden/>
              </w:rPr>
              <w:fldChar w:fldCharType="separate"/>
            </w:r>
            <w:r w:rsidR="00566B1E">
              <w:rPr>
                <w:noProof/>
                <w:webHidden/>
              </w:rPr>
              <w:t>6</w:t>
            </w:r>
            <w:r w:rsidR="00566B1E">
              <w:rPr>
                <w:noProof/>
                <w:webHidden/>
              </w:rPr>
              <w:fldChar w:fldCharType="end"/>
            </w:r>
          </w:hyperlink>
        </w:p>
        <w:p w14:paraId="008EE4FD" w14:textId="77777777" w:rsidR="00566B1E" w:rsidRDefault="00445737">
          <w:pPr>
            <w:pStyle w:val="TOC2"/>
            <w:tabs>
              <w:tab w:val="right" w:leader="dot" w:pos="9356"/>
            </w:tabs>
            <w:rPr>
              <w:rFonts w:eastAsiaTheme="minorEastAsia"/>
              <w:noProof/>
              <w:lang w:eastAsia="en-GB"/>
            </w:rPr>
          </w:pPr>
          <w:hyperlink w:anchor="_Toc433540762" w:history="1">
            <w:r w:rsidR="00566B1E" w:rsidRPr="00F01EF7">
              <w:rPr>
                <w:rStyle w:val="Hyperlink"/>
                <w:noProof/>
              </w:rPr>
              <w:t>2.3 Experience and lessons learned elsewhere</w:t>
            </w:r>
            <w:r w:rsidR="00566B1E">
              <w:rPr>
                <w:noProof/>
                <w:webHidden/>
              </w:rPr>
              <w:tab/>
            </w:r>
            <w:r w:rsidR="00566B1E">
              <w:rPr>
                <w:noProof/>
                <w:webHidden/>
              </w:rPr>
              <w:fldChar w:fldCharType="begin"/>
            </w:r>
            <w:r w:rsidR="00566B1E">
              <w:rPr>
                <w:noProof/>
                <w:webHidden/>
              </w:rPr>
              <w:instrText xml:space="preserve"> PAGEREF _Toc433540762 \h </w:instrText>
            </w:r>
            <w:r w:rsidR="00566B1E">
              <w:rPr>
                <w:noProof/>
                <w:webHidden/>
              </w:rPr>
            </w:r>
            <w:r w:rsidR="00566B1E">
              <w:rPr>
                <w:noProof/>
                <w:webHidden/>
              </w:rPr>
              <w:fldChar w:fldCharType="separate"/>
            </w:r>
            <w:r w:rsidR="00566B1E">
              <w:rPr>
                <w:noProof/>
                <w:webHidden/>
              </w:rPr>
              <w:t>6</w:t>
            </w:r>
            <w:r w:rsidR="00566B1E">
              <w:rPr>
                <w:noProof/>
                <w:webHidden/>
              </w:rPr>
              <w:fldChar w:fldCharType="end"/>
            </w:r>
          </w:hyperlink>
        </w:p>
        <w:p w14:paraId="04F37E34" w14:textId="77777777" w:rsidR="00566B1E" w:rsidRDefault="00445737">
          <w:pPr>
            <w:pStyle w:val="TOC2"/>
            <w:tabs>
              <w:tab w:val="right" w:leader="dot" w:pos="9356"/>
            </w:tabs>
            <w:rPr>
              <w:rFonts w:eastAsiaTheme="minorEastAsia"/>
              <w:noProof/>
              <w:lang w:eastAsia="en-GB"/>
            </w:rPr>
          </w:pPr>
          <w:hyperlink w:anchor="_Toc433540763" w:history="1">
            <w:r w:rsidR="00566B1E" w:rsidRPr="00F01EF7">
              <w:rPr>
                <w:rStyle w:val="Hyperlink"/>
                <w:rFonts w:eastAsia="Calibri"/>
                <w:noProof/>
              </w:rPr>
              <w:t>2.4 Theories of Change</w:t>
            </w:r>
            <w:r w:rsidR="00566B1E">
              <w:rPr>
                <w:noProof/>
                <w:webHidden/>
              </w:rPr>
              <w:tab/>
            </w:r>
            <w:r w:rsidR="00566B1E">
              <w:rPr>
                <w:noProof/>
                <w:webHidden/>
              </w:rPr>
              <w:fldChar w:fldCharType="begin"/>
            </w:r>
            <w:r w:rsidR="00566B1E">
              <w:rPr>
                <w:noProof/>
                <w:webHidden/>
              </w:rPr>
              <w:instrText xml:space="preserve"> PAGEREF _Toc433540763 \h </w:instrText>
            </w:r>
            <w:r w:rsidR="00566B1E">
              <w:rPr>
                <w:noProof/>
                <w:webHidden/>
              </w:rPr>
            </w:r>
            <w:r w:rsidR="00566B1E">
              <w:rPr>
                <w:noProof/>
                <w:webHidden/>
              </w:rPr>
              <w:fldChar w:fldCharType="separate"/>
            </w:r>
            <w:r w:rsidR="00566B1E">
              <w:rPr>
                <w:noProof/>
                <w:webHidden/>
              </w:rPr>
              <w:t>6</w:t>
            </w:r>
            <w:r w:rsidR="00566B1E">
              <w:rPr>
                <w:noProof/>
                <w:webHidden/>
              </w:rPr>
              <w:fldChar w:fldCharType="end"/>
            </w:r>
          </w:hyperlink>
        </w:p>
        <w:p w14:paraId="0C3D3E87" w14:textId="77777777" w:rsidR="00566B1E" w:rsidRDefault="00445737">
          <w:pPr>
            <w:pStyle w:val="TOC2"/>
            <w:tabs>
              <w:tab w:val="right" w:leader="dot" w:pos="9356"/>
            </w:tabs>
            <w:rPr>
              <w:rFonts w:eastAsiaTheme="minorEastAsia"/>
              <w:noProof/>
              <w:lang w:eastAsia="en-GB"/>
            </w:rPr>
          </w:pPr>
          <w:hyperlink w:anchor="_Toc433540764" w:history="1">
            <w:r w:rsidR="00566B1E" w:rsidRPr="00F01EF7">
              <w:rPr>
                <w:rStyle w:val="Hyperlink"/>
                <w:rFonts w:eastAsia="Cambria"/>
                <w:noProof/>
              </w:rPr>
              <w:t>2.5 Capacity Needs Assessment</w:t>
            </w:r>
            <w:r w:rsidR="00566B1E">
              <w:rPr>
                <w:noProof/>
                <w:webHidden/>
              </w:rPr>
              <w:tab/>
            </w:r>
            <w:r w:rsidR="00566B1E">
              <w:rPr>
                <w:noProof/>
                <w:webHidden/>
              </w:rPr>
              <w:fldChar w:fldCharType="begin"/>
            </w:r>
            <w:r w:rsidR="00566B1E">
              <w:rPr>
                <w:noProof/>
                <w:webHidden/>
              </w:rPr>
              <w:instrText xml:space="preserve"> PAGEREF _Toc433540764 \h </w:instrText>
            </w:r>
            <w:r w:rsidR="00566B1E">
              <w:rPr>
                <w:noProof/>
                <w:webHidden/>
              </w:rPr>
            </w:r>
            <w:r w:rsidR="00566B1E">
              <w:rPr>
                <w:noProof/>
                <w:webHidden/>
              </w:rPr>
              <w:fldChar w:fldCharType="separate"/>
            </w:r>
            <w:r w:rsidR="00566B1E">
              <w:rPr>
                <w:noProof/>
                <w:webHidden/>
              </w:rPr>
              <w:t>7</w:t>
            </w:r>
            <w:r w:rsidR="00566B1E">
              <w:rPr>
                <w:noProof/>
                <w:webHidden/>
              </w:rPr>
              <w:fldChar w:fldCharType="end"/>
            </w:r>
          </w:hyperlink>
        </w:p>
        <w:p w14:paraId="24947168" w14:textId="77777777" w:rsidR="00566B1E" w:rsidRDefault="00445737">
          <w:pPr>
            <w:pStyle w:val="TOC2"/>
            <w:tabs>
              <w:tab w:val="right" w:leader="dot" w:pos="9356"/>
            </w:tabs>
            <w:rPr>
              <w:rFonts w:eastAsiaTheme="minorEastAsia"/>
              <w:noProof/>
              <w:lang w:eastAsia="en-GB"/>
            </w:rPr>
          </w:pPr>
          <w:hyperlink w:anchor="_Toc433540765" w:history="1">
            <w:r w:rsidR="00566B1E" w:rsidRPr="00F01EF7">
              <w:rPr>
                <w:rStyle w:val="Hyperlink"/>
                <w:noProof/>
              </w:rPr>
              <w:t>2.6 Donor Fit</w:t>
            </w:r>
            <w:r w:rsidR="00566B1E">
              <w:rPr>
                <w:noProof/>
                <w:webHidden/>
              </w:rPr>
              <w:tab/>
            </w:r>
            <w:r w:rsidR="00566B1E">
              <w:rPr>
                <w:noProof/>
                <w:webHidden/>
              </w:rPr>
              <w:fldChar w:fldCharType="begin"/>
            </w:r>
            <w:r w:rsidR="00566B1E">
              <w:rPr>
                <w:noProof/>
                <w:webHidden/>
              </w:rPr>
              <w:instrText xml:space="preserve"> PAGEREF _Toc433540765 \h </w:instrText>
            </w:r>
            <w:r w:rsidR="00566B1E">
              <w:rPr>
                <w:noProof/>
                <w:webHidden/>
              </w:rPr>
            </w:r>
            <w:r w:rsidR="00566B1E">
              <w:rPr>
                <w:noProof/>
                <w:webHidden/>
              </w:rPr>
              <w:fldChar w:fldCharType="separate"/>
            </w:r>
            <w:r w:rsidR="00566B1E">
              <w:rPr>
                <w:noProof/>
                <w:webHidden/>
              </w:rPr>
              <w:t>7</w:t>
            </w:r>
            <w:r w:rsidR="00566B1E">
              <w:rPr>
                <w:noProof/>
                <w:webHidden/>
              </w:rPr>
              <w:fldChar w:fldCharType="end"/>
            </w:r>
          </w:hyperlink>
        </w:p>
        <w:p w14:paraId="6DCF6B5E" w14:textId="77777777" w:rsidR="00566B1E" w:rsidRDefault="00445737">
          <w:pPr>
            <w:pStyle w:val="TOC2"/>
            <w:tabs>
              <w:tab w:val="right" w:leader="dot" w:pos="9356"/>
            </w:tabs>
            <w:rPr>
              <w:rFonts w:eastAsiaTheme="minorEastAsia"/>
              <w:noProof/>
              <w:lang w:eastAsia="en-GB"/>
            </w:rPr>
          </w:pPr>
          <w:hyperlink w:anchor="_Toc433540766" w:history="1">
            <w:r w:rsidR="00566B1E" w:rsidRPr="00F01EF7">
              <w:rPr>
                <w:rStyle w:val="Hyperlink"/>
                <w:noProof/>
              </w:rPr>
              <w:t>2.7 Involvement of the partner institutions</w:t>
            </w:r>
            <w:r w:rsidR="00566B1E">
              <w:rPr>
                <w:noProof/>
                <w:webHidden/>
              </w:rPr>
              <w:tab/>
            </w:r>
            <w:r w:rsidR="00566B1E">
              <w:rPr>
                <w:noProof/>
                <w:webHidden/>
              </w:rPr>
              <w:fldChar w:fldCharType="begin"/>
            </w:r>
            <w:r w:rsidR="00566B1E">
              <w:rPr>
                <w:noProof/>
                <w:webHidden/>
              </w:rPr>
              <w:instrText xml:space="preserve"> PAGEREF _Toc433540766 \h </w:instrText>
            </w:r>
            <w:r w:rsidR="00566B1E">
              <w:rPr>
                <w:noProof/>
                <w:webHidden/>
              </w:rPr>
            </w:r>
            <w:r w:rsidR="00566B1E">
              <w:rPr>
                <w:noProof/>
                <w:webHidden/>
              </w:rPr>
              <w:fldChar w:fldCharType="separate"/>
            </w:r>
            <w:r w:rsidR="00566B1E">
              <w:rPr>
                <w:noProof/>
                <w:webHidden/>
              </w:rPr>
              <w:t>7</w:t>
            </w:r>
            <w:r w:rsidR="00566B1E">
              <w:rPr>
                <w:noProof/>
                <w:webHidden/>
              </w:rPr>
              <w:fldChar w:fldCharType="end"/>
            </w:r>
          </w:hyperlink>
        </w:p>
        <w:p w14:paraId="4956D73B" w14:textId="77777777" w:rsidR="00566B1E" w:rsidRDefault="00445737">
          <w:pPr>
            <w:pStyle w:val="TOC2"/>
            <w:tabs>
              <w:tab w:val="right" w:leader="dot" w:pos="9356"/>
            </w:tabs>
            <w:rPr>
              <w:rFonts w:eastAsiaTheme="minorEastAsia"/>
              <w:noProof/>
              <w:lang w:eastAsia="en-GB"/>
            </w:rPr>
          </w:pPr>
          <w:hyperlink w:anchor="_Toc433540767" w:history="1">
            <w:r w:rsidR="00566B1E" w:rsidRPr="00F01EF7">
              <w:rPr>
                <w:rStyle w:val="Hyperlink"/>
                <w:rFonts w:eastAsia="Calibri"/>
                <w:noProof/>
              </w:rPr>
              <w:t>2.8 Continuous Learning and Adaptation</w:t>
            </w:r>
            <w:r w:rsidR="00566B1E">
              <w:rPr>
                <w:noProof/>
                <w:webHidden/>
              </w:rPr>
              <w:tab/>
            </w:r>
            <w:r w:rsidR="00566B1E">
              <w:rPr>
                <w:noProof/>
                <w:webHidden/>
              </w:rPr>
              <w:fldChar w:fldCharType="begin"/>
            </w:r>
            <w:r w:rsidR="00566B1E">
              <w:rPr>
                <w:noProof/>
                <w:webHidden/>
              </w:rPr>
              <w:instrText xml:space="preserve"> PAGEREF _Toc433540767 \h </w:instrText>
            </w:r>
            <w:r w:rsidR="00566B1E">
              <w:rPr>
                <w:noProof/>
                <w:webHidden/>
              </w:rPr>
            </w:r>
            <w:r w:rsidR="00566B1E">
              <w:rPr>
                <w:noProof/>
                <w:webHidden/>
              </w:rPr>
              <w:fldChar w:fldCharType="separate"/>
            </w:r>
            <w:r w:rsidR="00566B1E">
              <w:rPr>
                <w:noProof/>
                <w:webHidden/>
              </w:rPr>
              <w:t>8</w:t>
            </w:r>
            <w:r w:rsidR="00566B1E">
              <w:rPr>
                <w:noProof/>
                <w:webHidden/>
              </w:rPr>
              <w:fldChar w:fldCharType="end"/>
            </w:r>
          </w:hyperlink>
        </w:p>
        <w:p w14:paraId="238BC36F" w14:textId="77777777" w:rsidR="00566B1E" w:rsidRDefault="00445737">
          <w:pPr>
            <w:pStyle w:val="TOC1"/>
            <w:tabs>
              <w:tab w:val="right" w:leader="dot" w:pos="9356"/>
            </w:tabs>
            <w:rPr>
              <w:rFonts w:eastAsiaTheme="minorEastAsia"/>
              <w:noProof/>
              <w:lang w:eastAsia="en-GB"/>
            </w:rPr>
          </w:pPr>
          <w:hyperlink w:anchor="_Toc433540768" w:history="1">
            <w:r w:rsidR="00566B1E" w:rsidRPr="00F01EF7">
              <w:rPr>
                <w:rStyle w:val="Hyperlink"/>
                <w:rFonts w:eastAsia="Cambria"/>
                <w:noProof/>
              </w:rPr>
              <w:t>3 Results</w:t>
            </w:r>
            <w:r w:rsidR="00566B1E">
              <w:rPr>
                <w:noProof/>
                <w:webHidden/>
              </w:rPr>
              <w:tab/>
            </w:r>
            <w:r w:rsidR="00566B1E">
              <w:rPr>
                <w:noProof/>
                <w:webHidden/>
              </w:rPr>
              <w:fldChar w:fldCharType="begin"/>
            </w:r>
            <w:r w:rsidR="00566B1E">
              <w:rPr>
                <w:noProof/>
                <w:webHidden/>
              </w:rPr>
              <w:instrText xml:space="preserve"> PAGEREF _Toc433540768 \h </w:instrText>
            </w:r>
            <w:r w:rsidR="00566B1E">
              <w:rPr>
                <w:noProof/>
                <w:webHidden/>
              </w:rPr>
            </w:r>
            <w:r w:rsidR="00566B1E">
              <w:rPr>
                <w:noProof/>
                <w:webHidden/>
              </w:rPr>
              <w:fldChar w:fldCharType="separate"/>
            </w:r>
            <w:r w:rsidR="00566B1E">
              <w:rPr>
                <w:noProof/>
                <w:webHidden/>
              </w:rPr>
              <w:t>8</w:t>
            </w:r>
            <w:r w:rsidR="00566B1E">
              <w:rPr>
                <w:noProof/>
                <w:webHidden/>
              </w:rPr>
              <w:fldChar w:fldCharType="end"/>
            </w:r>
          </w:hyperlink>
        </w:p>
        <w:p w14:paraId="43D53A5D" w14:textId="77777777" w:rsidR="00566B1E" w:rsidRDefault="00445737">
          <w:pPr>
            <w:pStyle w:val="TOC2"/>
            <w:tabs>
              <w:tab w:val="right" w:leader="dot" w:pos="9356"/>
            </w:tabs>
            <w:rPr>
              <w:rFonts w:eastAsiaTheme="minorEastAsia"/>
              <w:noProof/>
              <w:lang w:eastAsia="en-GB"/>
            </w:rPr>
          </w:pPr>
          <w:hyperlink w:anchor="_Toc433540769" w:history="1">
            <w:r w:rsidR="00566B1E" w:rsidRPr="00F01EF7">
              <w:rPr>
                <w:rStyle w:val="Hyperlink"/>
                <w:rFonts w:eastAsia="Calibri"/>
                <w:noProof/>
              </w:rPr>
              <w:t>3.1 Likely Sustainability</w:t>
            </w:r>
            <w:r w:rsidR="00566B1E">
              <w:rPr>
                <w:noProof/>
                <w:webHidden/>
              </w:rPr>
              <w:tab/>
            </w:r>
            <w:r w:rsidR="00566B1E">
              <w:rPr>
                <w:noProof/>
                <w:webHidden/>
              </w:rPr>
              <w:fldChar w:fldCharType="begin"/>
            </w:r>
            <w:r w:rsidR="00566B1E">
              <w:rPr>
                <w:noProof/>
                <w:webHidden/>
              </w:rPr>
              <w:instrText xml:space="preserve"> PAGEREF _Toc433540769 \h </w:instrText>
            </w:r>
            <w:r w:rsidR="00566B1E">
              <w:rPr>
                <w:noProof/>
                <w:webHidden/>
              </w:rPr>
            </w:r>
            <w:r w:rsidR="00566B1E">
              <w:rPr>
                <w:noProof/>
                <w:webHidden/>
              </w:rPr>
              <w:fldChar w:fldCharType="separate"/>
            </w:r>
            <w:r w:rsidR="00566B1E">
              <w:rPr>
                <w:noProof/>
                <w:webHidden/>
              </w:rPr>
              <w:t>8</w:t>
            </w:r>
            <w:r w:rsidR="00566B1E">
              <w:rPr>
                <w:noProof/>
                <w:webHidden/>
              </w:rPr>
              <w:fldChar w:fldCharType="end"/>
            </w:r>
          </w:hyperlink>
        </w:p>
        <w:p w14:paraId="662CCEBC" w14:textId="77777777" w:rsidR="00566B1E" w:rsidRDefault="00445737">
          <w:pPr>
            <w:pStyle w:val="TOC1"/>
            <w:tabs>
              <w:tab w:val="right" w:leader="dot" w:pos="9356"/>
            </w:tabs>
            <w:rPr>
              <w:rFonts w:eastAsiaTheme="minorEastAsia"/>
              <w:noProof/>
              <w:lang w:eastAsia="en-GB"/>
            </w:rPr>
          </w:pPr>
          <w:hyperlink w:anchor="_Toc433540770" w:history="1">
            <w:r w:rsidR="00566B1E" w:rsidRPr="00F01EF7">
              <w:rPr>
                <w:rStyle w:val="Hyperlink"/>
                <w:rFonts w:ascii="Calibri" w:eastAsia="Cambria" w:hAnsi="Calibri"/>
                <w:noProof/>
              </w:rPr>
              <w:t>4 Conclusion</w:t>
            </w:r>
            <w:r w:rsidR="00566B1E">
              <w:rPr>
                <w:noProof/>
                <w:webHidden/>
              </w:rPr>
              <w:tab/>
            </w:r>
            <w:r w:rsidR="00566B1E">
              <w:rPr>
                <w:noProof/>
                <w:webHidden/>
              </w:rPr>
              <w:fldChar w:fldCharType="begin"/>
            </w:r>
            <w:r w:rsidR="00566B1E">
              <w:rPr>
                <w:noProof/>
                <w:webHidden/>
              </w:rPr>
              <w:instrText xml:space="preserve"> PAGEREF _Toc433540770 \h </w:instrText>
            </w:r>
            <w:r w:rsidR="00566B1E">
              <w:rPr>
                <w:noProof/>
                <w:webHidden/>
              </w:rPr>
            </w:r>
            <w:r w:rsidR="00566B1E">
              <w:rPr>
                <w:noProof/>
                <w:webHidden/>
              </w:rPr>
              <w:fldChar w:fldCharType="separate"/>
            </w:r>
            <w:r w:rsidR="00566B1E">
              <w:rPr>
                <w:noProof/>
                <w:webHidden/>
              </w:rPr>
              <w:t>9</w:t>
            </w:r>
            <w:r w:rsidR="00566B1E">
              <w:rPr>
                <w:noProof/>
                <w:webHidden/>
              </w:rPr>
              <w:fldChar w:fldCharType="end"/>
            </w:r>
          </w:hyperlink>
        </w:p>
        <w:p w14:paraId="6003F10A" w14:textId="77777777" w:rsidR="00566B1E" w:rsidRDefault="00445737">
          <w:pPr>
            <w:pStyle w:val="TOC1"/>
            <w:tabs>
              <w:tab w:val="right" w:leader="dot" w:pos="9356"/>
            </w:tabs>
            <w:rPr>
              <w:rFonts w:eastAsiaTheme="minorEastAsia"/>
              <w:noProof/>
              <w:lang w:eastAsia="en-GB"/>
            </w:rPr>
          </w:pPr>
          <w:hyperlink w:anchor="_Toc433540771" w:history="1">
            <w:r w:rsidR="00566B1E" w:rsidRPr="00F01EF7">
              <w:rPr>
                <w:rStyle w:val="Hyperlink"/>
                <w:rFonts w:eastAsia="Cambria"/>
                <w:noProof/>
              </w:rPr>
              <w:t>5 Annexes</w:t>
            </w:r>
            <w:r w:rsidR="00566B1E">
              <w:rPr>
                <w:noProof/>
                <w:webHidden/>
              </w:rPr>
              <w:tab/>
            </w:r>
            <w:r w:rsidR="00566B1E">
              <w:rPr>
                <w:noProof/>
                <w:webHidden/>
              </w:rPr>
              <w:fldChar w:fldCharType="begin"/>
            </w:r>
            <w:r w:rsidR="00566B1E">
              <w:rPr>
                <w:noProof/>
                <w:webHidden/>
              </w:rPr>
              <w:instrText xml:space="preserve"> PAGEREF _Toc433540771 \h </w:instrText>
            </w:r>
            <w:r w:rsidR="00566B1E">
              <w:rPr>
                <w:noProof/>
                <w:webHidden/>
              </w:rPr>
            </w:r>
            <w:r w:rsidR="00566B1E">
              <w:rPr>
                <w:noProof/>
                <w:webHidden/>
              </w:rPr>
              <w:fldChar w:fldCharType="separate"/>
            </w:r>
            <w:r w:rsidR="00566B1E">
              <w:rPr>
                <w:noProof/>
                <w:webHidden/>
              </w:rPr>
              <w:t>10</w:t>
            </w:r>
            <w:r w:rsidR="00566B1E">
              <w:rPr>
                <w:noProof/>
                <w:webHidden/>
              </w:rPr>
              <w:fldChar w:fldCharType="end"/>
            </w:r>
          </w:hyperlink>
        </w:p>
        <w:p w14:paraId="1242F84F" w14:textId="77777777" w:rsidR="00566B1E" w:rsidRDefault="00445737">
          <w:pPr>
            <w:pStyle w:val="TOC2"/>
            <w:tabs>
              <w:tab w:val="right" w:leader="dot" w:pos="9356"/>
            </w:tabs>
            <w:rPr>
              <w:rFonts w:eastAsiaTheme="minorEastAsia"/>
              <w:noProof/>
              <w:lang w:eastAsia="en-GB"/>
            </w:rPr>
          </w:pPr>
          <w:hyperlink w:anchor="_Toc433540772" w:history="1">
            <w:r w:rsidR="00566B1E" w:rsidRPr="00F01EF7">
              <w:rPr>
                <w:rStyle w:val="Hyperlink"/>
                <w:rFonts w:eastAsia="Cambria"/>
                <w:noProof/>
              </w:rPr>
              <w:t>5.2 References</w:t>
            </w:r>
            <w:r w:rsidR="00566B1E">
              <w:rPr>
                <w:noProof/>
                <w:webHidden/>
              </w:rPr>
              <w:tab/>
            </w:r>
            <w:r w:rsidR="00566B1E">
              <w:rPr>
                <w:noProof/>
                <w:webHidden/>
              </w:rPr>
              <w:fldChar w:fldCharType="begin"/>
            </w:r>
            <w:r w:rsidR="00566B1E">
              <w:rPr>
                <w:noProof/>
                <w:webHidden/>
              </w:rPr>
              <w:instrText xml:space="preserve"> PAGEREF _Toc433540772 \h </w:instrText>
            </w:r>
            <w:r w:rsidR="00566B1E">
              <w:rPr>
                <w:noProof/>
                <w:webHidden/>
              </w:rPr>
            </w:r>
            <w:r w:rsidR="00566B1E">
              <w:rPr>
                <w:noProof/>
                <w:webHidden/>
              </w:rPr>
              <w:fldChar w:fldCharType="separate"/>
            </w:r>
            <w:r w:rsidR="00566B1E">
              <w:rPr>
                <w:noProof/>
                <w:webHidden/>
              </w:rPr>
              <w:t>10</w:t>
            </w:r>
            <w:r w:rsidR="00566B1E">
              <w:rPr>
                <w:noProof/>
                <w:webHidden/>
              </w:rPr>
              <w:fldChar w:fldCharType="end"/>
            </w:r>
          </w:hyperlink>
        </w:p>
        <w:p w14:paraId="4D470C3C" w14:textId="77777777" w:rsidR="00D87EDA" w:rsidRPr="0092730F" w:rsidRDefault="00D87EDA">
          <w:r w:rsidRPr="0092730F">
            <w:rPr>
              <w:b/>
              <w:bCs/>
              <w:noProof/>
            </w:rPr>
            <w:fldChar w:fldCharType="end"/>
          </w:r>
        </w:p>
      </w:sdtContent>
    </w:sdt>
    <w:p w14:paraId="39AD29BF" w14:textId="77777777" w:rsidR="0092730F" w:rsidRDefault="003A1DB0" w:rsidP="0092730F">
      <w:pPr>
        <w:pStyle w:val="Heading1"/>
        <w:numPr>
          <w:ilvl w:val="0"/>
          <w:numId w:val="3"/>
        </w:numPr>
        <w:rPr>
          <w:noProof/>
        </w:rPr>
      </w:pPr>
      <w:r w:rsidRPr="0092730F">
        <w:rPr>
          <w:rFonts w:ascii="Times New Roman" w:eastAsia="Calibri" w:hAnsi="Times New Roman"/>
          <w:lang w:val="en-US"/>
        </w:rPr>
        <w:br w:type="page"/>
      </w:r>
      <w:bookmarkStart w:id="0" w:name="_Toc428986625"/>
      <w:bookmarkStart w:id="1" w:name="_Toc433540753"/>
      <w:r w:rsidR="0092730F" w:rsidRPr="0092730F">
        <w:rPr>
          <w:noProof/>
        </w:rPr>
        <w:lastRenderedPageBreak/>
        <w:t>Introduction</w:t>
      </w:r>
      <w:bookmarkEnd w:id="0"/>
      <w:bookmarkEnd w:id="1"/>
      <w:r w:rsidR="0092730F" w:rsidRPr="0092730F">
        <w:rPr>
          <w:noProof/>
        </w:rPr>
        <w:t xml:space="preserve"> </w:t>
      </w:r>
    </w:p>
    <w:p w14:paraId="1A51A612" w14:textId="77777777" w:rsidR="00F57F61" w:rsidRPr="00F57F61" w:rsidRDefault="00F57F61" w:rsidP="00F57F61"/>
    <w:p w14:paraId="757CF62A" w14:textId="79614B28" w:rsidR="00032B9A" w:rsidRPr="00032B9A" w:rsidRDefault="00032B9A" w:rsidP="00032B9A">
      <w:pPr>
        <w:jc w:val="both"/>
      </w:pPr>
      <w:r w:rsidRPr="00032B9A">
        <w:t xml:space="preserve">This desk review of Norwegian CD support for </w:t>
      </w:r>
      <w:r>
        <w:t xml:space="preserve">the </w:t>
      </w:r>
      <w:r w:rsidRPr="00032B9A">
        <w:t>Sino-Norwegian Cooperative Project on Mercury Capacity Building for Reducing Mercury Pollution</w:t>
      </w:r>
      <w:r>
        <w:t xml:space="preserve"> </w:t>
      </w:r>
      <w:r w:rsidRPr="00032B9A">
        <w:t>was conducted by a two-person team comprising two international consultants. A review of available documentation and an interview with staff from the</w:t>
      </w:r>
      <w:r>
        <w:t xml:space="preserve"> Norwegian embassy in China </w:t>
      </w:r>
      <w:r w:rsidRPr="00032B9A">
        <w:t>were at the core of the desk review approach. The desk review study is a secondary data source for the wider evaluation of Norway’s support to capacity development.</w:t>
      </w:r>
    </w:p>
    <w:p w14:paraId="573FD549" w14:textId="77777777" w:rsidR="0092730F" w:rsidRDefault="0092730F" w:rsidP="0092730F">
      <w:pPr>
        <w:pStyle w:val="Heading1"/>
        <w:numPr>
          <w:ilvl w:val="0"/>
          <w:numId w:val="3"/>
        </w:numPr>
      </w:pPr>
      <w:bookmarkStart w:id="2" w:name="_Toc428986626"/>
      <w:bookmarkStart w:id="3" w:name="_Toc433540754"/>
      <w:r w:rsidRPr="0092730F">
        <w:t>Limitations</w:t>
      </w:r>
      <w:bookmarkEnd w:id="2"/>
      <w:bookmarkEnd w:id="3"/>
    </w:p>
    <w:p w14:paraId="495CCADE" w14:textId="77777777" w:rsidR="00F57F61" w:rsidRPr="00F57F61" w:rsidRDefault="00F57F61" w:rsidP="00F57F61"/>
    <w:p w14:paraId="107F02AD" w14:textId="699C1E68" w:rsidR="00032B9A" w:rsidRPr="00032B9A" w:rsidRDefault="00032B9A" w:rsidP="00032B9A">
      <w:pPr>
        <w:jc w:val="both"/>
      </w:pPr>
      <w:r w:rsidRPr="00032B9A">
        <w:t>This desk study is based on a review of selected project documents associated with this intervention.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capacity development in the industrial sector in China.</w:t>
      </w:r>
    </w:p>
    <w:p w14:paraId="0972FF11" w14:textId="77777777" w:rsidR="003A1DB0" w:rsidRPr="0092730F" w:rsidRDefault="003A1DB0" w:rsidP="003A1DB0">
      <w:pPr>
        <w:pStyle w:val="Heading1"/>
        <w:numPr>
          <w:ilvl w:val="0"/>
          <w:numId w:val="3"/>
        </w:numPr>
        <w:rPr>
          <w:rFonts w:eastAsia="Calibri"/>
          <w:lang w:val="en-US"/>
        </w:rPr>
      </w:pPr>
      <w:bookmarkStart w:id="4" w:name="_Toc433540755"/>
      <w:r w:rsidRPr="0092730F">
        <w:rPr>
          <w:rFonts w:ascii="Calibri" w:eastAsia="Calibri" w:hAnsi="Calibri"/>
          <w:lang w:val="en-US"/>
        </w:rPr>
        <w:t>Overview of the Intervention</w:t>
      </w:r>
      <w:r w:rsidR="006C2D18" w:rsidRPr="0092730F">
        <w:rPr>
          <w:rFonts w:eastAsia="Calibri"/>
          <w:vertAlign w:val="superscript"/>
          <w:lang w:val="en-US"/>
        </w:rPr>
        <w:footnoteReference w:id="1"/>
      </w:r>
      <w:bookmarkEnd w:id="4"/>
    </w:p>
    <w:p w14:paraId="1BAFF742"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48AD6EC6" w14:textId="77777777" w:rsidR="003A1DB0" w:rsidRPr="0092730F" w:rsidRDefault="003A1DB0" w:rsidP="003A1DB0">
      <w:pPr>
        <w:widowControl w:val="0"/>
        <w:autoSpaceDE w:val="0"/>
        <w:autoSpaceDN w:val="0"/>
        <w:adjustRightInd w:val="0"/>
        <w:spacing w:before="120" w:after="120" w:line="240" w:lineRule="auto"/>
        <w:jc w:val="both"/>
        <w:rPr>
          <w:rFonts w:ascii="Calibri" w:eastAsia="Calibri" w:hAnsi="Calibri" w:cs="Times New Roman"/>
          <w:lang w:val="en-US"/>
        </w:rPr>
      </w:pPr>
      <w:r w:rsidRPr="0092730F">
        <w:rPr>
          <w:rFonts w:ascii="Calibri" w:eastAsia="Calibri" w:hAnsi="Calibri" w:cs="Times New Roman"/>
          <w:lang w:val="en-US"/>
        </w:rPr>
        <w:t xml:space="preserve">This desk study is based on a review of selected project documents associated with the Sino-Norwegian Project on Mercury. As a desk review, this paper does not draw on data from site visits or direct observation of project activities.  As a result, it tells only part of the story of this project, without the benefit of more detailed review of project activities, and interviews with a broader range of stakeholders. Nevertheless, consistent with the broader evaluation it is part of, it seeks to highlight key lessons learned about Norway’s support to capacity development in the environmental sector in China.  </w:t>
      </w:r>
    </w:p>
    <w:p w14:paraId="407F8CED" w14:textId="77777777" w:rsidR="003A1DB0" w:rsidRPr="0092730F" w:rsidRDefault="003A1DB0" w:rsidP="003A1DB0">
      <w:pPr>
        <w:autoSpaceDE w:val="0"/>
        <w:autoSpaceDN w:val="0"/>
        <w:adjustRightInd w:val="0"/>
        <w:spacing w:after="0" w:line="240" w:lineRule="auto"/>
        <w:rPr>
          <w:rFonts w:ascii="Calibri" w:eastAsia="Calibri" w:hAnsi="Calibri" w:cs="Times New Roman"/>
          <w:lang w:val="en-US" w:eastAsia="zh-CN"/>
        </w:rPr>
      </w:pPr>
    </w:p>
    <w:p w14:paraId="784E489F" w14:textId="77777777" w:rsidR="003A1DB0" w:rsidRPr="0092730F" w:rsidRDefault="003A1DB0" w:rsidP="0092730F">
      <w:pPr>
        <w:pStyle w:val="Heading2"/>
        <w:numPr>
          <w:ilvl w:val="1"/>
          <w:numId w:val="3"/>
        </w:numPr>
        <w:ind w:left="567" w:hanging="567"/>
      </w:pPr>
      <w:bookmarkStart w:id="5" w:name="_Toc433540756"/>
      <w:r w:rsidRPr="0092730F">
        <w:t>Characteristics of the Interventions:</w:t>
      </w:r>
      <w:bookmarkEnd w:id="5"/>
      <w:r w:rsidRPr="0092730F">
        <w:t xml:space="preserve"> </w:t>
      </w:r>
    </w:p>
    <w:p w14:paraId="6E44E482" w14:textId="77777777" w:rsidR="003A1DB0" w:rsidRPr="0092730F" w:rsidRDefault="003A1DB0" w:rsidP="003A1DB0"/>
    <w:p w14:paraId="63FF4D08"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The three phases of the SINOMER intervention were to understand the status and impact of mercury pollution (Phase I), assess technology and policy options for abatement of Mercury (Phase II) and prepare a roadmap to implement the 2013 </w:t>
      </w:r>
      <w:proofErr w:type="spellStart"/>
      <w:r w:rsidRPr="0092730F">
        <w:rPr>
          <w:rFonts w:ascii="Calibri" w:eastAsia="Cambria" w:hAnsi="Calibri" w:cs="Calibri"/>
          <w:color w:val="000000"/>
        </w:rPr>
        <w:t>Minimata</w:t>
      </w:r>
      <w:proofErr w:type="spellEnd"/>
      <w:r w:rsidRPr="0092730F">
        <w:rPr>
          <w:rFonts w:ascii="Calibri" w:eastAsia="Cambria" w:hAnsi="Calibri" w:cs="Calibri"/>
          <w:color w:val="000000"/>
        </w:rPr>
        <w:t xml:space="preserve"> Convention on Mercury (Phase III). The focus of this project was Capacity Development in four areas. First, there was to be technical assistance with Norwegian specialists working with Chinese scientists on documenting the causes and impacts of mercury pollution (Phase I). Second, there was to be an assessment of technology and policy options for reducing mercury pollution (Phase II). Third, there was general capacity building, demonstrations, and awareness raising (Phase I &amp; II). Fourth, there was to be the development of a strategy for implementing the provisions of the </w:t>
      </w:r>
      <w:proofErr w:type="spellStart"/>
      <w:r w:rsidRPr="0092730F">
        <w:rPr>
          <w:rFonts w:ascii="Calibri" w:eastAsia="Cambria" w:hAnsi="Calibri" w:cs="Calibri"/>
          <w:color w:val="000000"/>
        </w:rPr>
        <w:t>Minimata</w:t>
      </w:r>
      <w:proofErr w:type="spellEnd"/>
      <w:r w:rsidRPr="0092730F">
        <w:rPr>
          <w:rFonts w:ascii="Calibri" w:eastAsia="Cambria" w:hAnsi="Calibri" w:cs="Calibri"/>
          <w:color w:val="000000"/>
        </w:rPr>
        <w:t xml:space="preserve"> Convention on mercury pollution (Phase III). </w:t>
      </w:r>
    </w:p>
    <w:p w14:paraId="543B04D8"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7735C39C" w14:textId="77777777" w:rsidR="003A1DB0" w:rsidRPr="0092730F" w:rsidRDefault="003A1DB0" w:rsidP="0092730F">
      <w:pPr>
        <w:pStyle w:val="Heading2"/>
        <w:numPr>
          <w:ilvl w:val="1"/>
          <w:numId w:val="3"/>
        </w:numPr>
        <w:ind w:left="567" w:hanging="567"/>
      </w:pPr>
      <w:bookmarkStart w:id="6" w:name="_Toc433540757"/>
      <w:r w:rsidRPr="0092730F">
        <w:t>Implementation Arrangements, including Budgets</w:t>
      </w:r>
      <w:bookmarkEnd w:id="6"/>
    </w:p>
    <w:p w14:paraId="649E1C26" w14:textId="77777777" w:rsidR="003A1DB0" w:rsidRPr="0092730F" w:rsidRDefault="003A1DB0" w:rsidP="003A1DB0"/>
    <w:p w14:paraId="20AACDF9"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In Phase I the implementing partners from the Chinese side were: the Foreign Economic Cooperation Office affiliated to the Ministry of Environmental Protection (MEP) and the Department of Environmental </w:t>
      </w:r>
      <w:r w:rsidRPr="0092730F">
        <w:rPr>
          <w:rFonts w:ascii="Calibri" w:eastAsia="Cambria" w:hAnsi="Calibri" w:cs="Calibri"/>
          <w:color w:val="000000"/>
        </w:rPr>
        <w:lastRenderedPageBreak/>
        <w:t xml:space="preserve">Science and Engineering of Tsinghua University. From the Norwegian side, the implementing partner was the Norwegian Institute for Water Research (NIVA). </w:t>
      </w:r>
    </w:p>
    <w:p w14:paraId="53ACA013"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2085D1D8"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Phase II continued with the same implementing partners but introduced additional organizations to the project. On the Chinese side, the Chinese Academy for Environmental Planning and the Chinese Research Academy of Environmental Sciences were engaged, as were several local Environmental Protection Bureaus and Chinese companies. On the Norwegian side, the Climate and Pollution Agency (</w:t>
      </w:r>
      <w:proofErr w:type="spellStart"/>
      <w:r w:rsidRPr="0092730F">
        <w:rPr>
          <w:rFonts w:ascii="Calibri" w:eastAsia="Cambria" w:hAnsi="Calibri" w:cs="Calibri"/>
          <w:color w:val="000000"/>
        </w:rPr>
        <w:t>Klif</w:t>
      </w:r>
      <w:proofErr w:type="spellEnd"/>
      <w:r w:rsidRPr="0092730F">
        <w:rPr>
          <w:rFonts w:ascii="Calibri" w:eastAsia="Cambria" w:hAnsi="Calibri" w:cs="Calibri"/>
          <w:color w:val="000000"/>
        </w:rPr>
        <w:t xml:space="preserve">) was involved and it was anticipated that the Norwegian </w:t>
      </w:r>
      <w:proofErr w:type="spellStart"/>
      <w:r w:rsidRPr="0092730F">
        <w:rPr>
          <w:rFonts w:ascii="Calibri" w:eastAsia="Cambria" w:hAnsi="Calibri" w:cs="Calibri"/>
          <w:color w:val="000000"/>
        </w:rPr>
        <w:t>Odda</w:t>
      </w:r>
      <w:proofErr w:type="spellEnd"/>
      <w:r w:rsidRPr="0092730F">
        <w:rPr>
          <w:rFonts w:ascii="Calibri" w:eastAsia="Cambria" w:hAnsi="Calibri" w:cs="Calibri"/>
          <w:color w:val="000000"/>
        </w:rPr>
        <w:t xml:space="preserve"> Boliden Zinc smelting plant would host a study tour. (The latter activity was cancelled due to the firm’s concern about patent rights).</w:t>
      </w:r>
    </w:p>
    <w:p w14:paraId="48D0163F" w14:textId="77777777" w:rsidR="003A1DB0" w:rsidRPr="0092730F" w:rsidRDefault="003A1DB0" w:rsidP="003A1DB0">
      <w:pPr>
        <w:autoSpaceDE w:val="0"/>
        <w:autoSpaceDN w:val="0"/>
        <w:adjustRightInd w:val="0"/>
        <w:spacing w:after="0" w:line="240" w:lineRule="auto"/>
        <w:ind w:left="720"/>
        <w:rPr>
          <w:rFonts w:ascii="Times New Roman" w:eastAsia="Cambria" w:hAnsi="Times New Roman" w:cs="Calibri"/>
          <w:color w:val="000000"/>
          <w:sz w:val="24"/>
        </w:rPr>
      </w:pPr>
    </w:p>
    <w:p w14:paraId="71F2535D" w14:textId="77777777" w:rsidR="003A1DB0" w:rsidRPr="0092730F" w:rsidRDefault="003A1DB0" w:rsidP="003A1DB0">
      <w:pPr>
        <w:autoSpaceDE w:val="0"/>
        <w:autoSpaceDN w:val="0"/>
        <w:adjustRightInd w:val="0"/>
        <w:spacing w:after="0" w:line="240" w:lineRule="auto"/>
        <w:rPr>
          <w:rFonts w:ascii="Calibri" w:eastAsia="Cambria" w:hAnsi="Calibri" w:cs="Calibri"/>
          <w:color w:val="000000"/>
        </w:rPr>
      </w:pPr>
      <w:r w:rsidRPr="0092730F">
        <w:rPr>
          <w:rFonts w:ascii="Calibri" w:eastAsia="Cambria" w:hAnsi="Calibri" w:cs="Calibri"/>
          <w:color w:val="000000"/>
        </w:rPr>
        <w:t xml:space="preserve">In Phase III the implementing partners from Norway changed with the Norwegian Environmental Agency assuming the lead as the main implementing partner and coordinator of Norwegian assistance and NIVA taking on a support role. </w:t>
      </w:r>
    </w:p>
    <w:p w14:paraId="787506E0"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3C95B563" w14:textId="77777777" w:rsidR="003A1DB0" w:rsidRPr="0092730F" w:rsidRDefault="003A1DB0" w:rsidP="0092730F">
      <w:pPr>
        <w:pStyle w:val="Heading2"/>
        <w:numPr>
          <w:ilvl w:val="1"/>
          <w:numId w:val="3"/>
        </w:numPr>
        <w:ind w:left="567" w:hanging="567"/>
        <w:rPr>
          <w:rFonts w:eastAsia="Cambria"/>
        </w:rPr>
      </w:pPr>
      <w:bookmarkStart w:id="7" w:name="_Toc433540758"/>
      <w:r w:rsidRPr="0092730F">
        <w:rPr>
          <w:rFonts w:eastAsia="Cambria"/>
        </w:rPr>
        <w:t>Budget</w:t>
      </w:r>
      <w:bookmarkEnd w:id="7"/>
    </w:p>
    <w:p w14:paraId="565C741A" w14:textId="77777777" w:rsidR="003A1DB0" w:rsidRPr="0092730F" w:rsidRDefault="003A1DB0" w:rsidP="003A1DB0">
      <w:pPr>
        <w:autoSpaceDE w:val="0"/>
        <w:autoSpaceDN w:val="0"/>
        <w:adjustRightInd w:val="0"/>
        <w:spacing w:after="0" w:line="240" w:lineRule="auto"/>
        <w:rPr>
          <w:rFonts w:ascii="Calibri" w:eastAsia="Cambria" w:hAnsi="Calibri" w:cs="Calibri"/>
          <w:b/>
          <w:color w:val="000000"/>
        </w:rPr>
      </w:pPr>
    </w:p>
    <w:p w14:paraId="33DEDAD2" w14:textId="77777777" w:rsidR="003A1DB0" w:rsidRPr="0092730F" w:rsidRDefault="003A1DB0" w:rsidP="003A1DB0">
      <w:pPr>
        <w:autoSpaceDE w:val="0"/>
        <w:autoSpaceDN w:val="0"/>
        <w:adjustRightInd w:val="0"/>
        <w:spacing w:after="0" w:line="240" w:lineRule="auto"/>
        <w:rPr>
          <w:rFonts w:ascii="Calibri" w:eastAsia="Cambria" w:hAnsi="Calibri" w:cs="Calibri"/>
          <w:color w:val="000000"/>
        </w:rPr>
      </w:pPr>
      <w:r w:rsidRPr="0092730F">
        <w:rPr>
          <w:rFonts w:ascii="Calibri" w:eastAsia="Cambria" w:hAnsi="Calibri" w:cs="Calibri"/>
          <w:color w:val="000000"/>
        </w:rPr>
        <w:t>The duration and funding of the three phases were as follows:</w:t>
      </w:r>
    </w:p>
    <w:p w14:paraId="077D67CF" w14:textId="77777777" w:rsidR="003A1DB0" w:rsidRPr="0092730F" w:rsidRDefault="003A1DB0" w:rsidP="003A1DB0">
      <w:pPr>
        <w:numPr>
          <w:ilvl w:val="0"/>
          <w:numId w:val="1"/>
        </w:num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Phase I   (2006-2009); NOK 5,557,000</w:t>
      </w:r>
      <w:r w:rsidRPr="0092730F">
        <w:rPr>
          <w:rFonts w:ascii="Calibri" w:eastAsia="Cambria" w:hAnsi="Calibri" w:cs="Calibri"/>
          <w:color w:val="000000"/>
          <w:vertAlign w:val="superscript"/>
        </w:rPr>
        <w:footnoteReference w:id="2"/>
      </w:r>
      <w:r w:rsidRPr="0092730F">
        <w:rPr>
          <w:rFonts w:ascii="Calibri" w:eastAsia="Cambria" w:hAnsi="Calibri" w:cs="Calibri"/>
          <w:color w:val="000000"/>
        </w:rPr>
        <w:t xml:space="preserve"> </w:t>
      </w:r>
    </w:p>
    <w:p w14:paraId="7104288B" w14:textId="77777777" w:rsidR="003A1DB0" w:rsidRPr="0092730F" w:rsidRDefault="003A1DB0" w:rsidP="003A1DB0">
      <w:pPr>
        <w:numPr>
          <w:ilvl w:val="0"/>
          <w:numId w:val="1"/>
        </w:num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Phase II  (2010-2013); NOK 19,682,770</w:t>
      </w:r>
    </w:p>
    <w:p w14:paraId="47944D1D" w14:textId="77777777" w:rsidR="003A1DB0" w:rsidRPr="0092730F" w:rsidRDefault="003A1DB0" w:rsidP="003A1DB0">
      <w:pPr>
        <w:numPr>
          <w:ilvl w:val="0"/>
          <w:numId w:val="1"/>
        </w:num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Phase III (October 2013 to December 2016); NOK 23,340,000 </w:t>
      </w:r>
    </w:p>
    <w:p w14:paraId="1F5F2BAD"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211B5308" w14:textId="77777777" w:rsidR="003A1DB0" w:rsidRPr="0092730F" w:rsidRDefault="003A1DB0" w:rsidP="0092730F">
      <w:pPr>
        <w:pStyle w:val="Heading1"/>
        <w:numPr>
          <w:ilvl w:val="0"/>
          <w:numId w:val="3"/>
        </w:numPr>
        <w:rPr>
          <w:rFonts w:eastAsia="Cambria"/>
        </w:rPr>
      </w:pPr>
      <w:bookmarkStart w:id="8" w:name="_Toc433540759"/>
      <w:r w:rsidRPr="0092730F">
        <w:rPr>
          <w:rFonts w:eastAsia="Cambria"/>
        </w:rPr>
        <w:t>Relevance of the Project</w:t>
      </w:r>
      <w:bookmarkEnd w:id="8"/>
    </w:p>
    <w:p w14:paraId="304D22D0"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1A3D554A"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It is estimated that one-third of global man-made mercury emissions originate in China. Mercury pollution poses a severe health hazard in China at local levels and contributes to long-range trans-border pollution. Mercury is considered to be one of the most significant global environmental issues and several international fora have been convened to monitor and regulate mercury. China became signatory in October 2013 to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on Mercury, therefore, this intervention is concerned with a strategic international issue as well as a local and national issue.</w:t>
      </w:r>
    </w:p>
    <w:p w14:paraId="3DFDB58D"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492AA881"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MEP has clearly given the issue high priority, with China seeing better management of mercury pollution as national priority not only through becoming a signatory of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but also through the government’s request for three phases of this intervention spanning ten years (2006-2016). The relevance of the intervention to Norway is best described in the Decision Document for SINOMER III which states the intervention “is considered relevant, addressing a key concern regarding mercury pollution, the implementation of the obligations under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which in turn is central to reducing mercury emission and ensuring the welfare of people and a more sustainable future for China as well as Norway and other signatories to the Convention.”</w:t>
      </w:r>
      <w:r w:rsidRPr="0092730F">
        <w:rPr>
          <w:rFonts w:ascii="Calibri" w:eastAsia="Cambria" w:hAnsi="Calibri" w:cs="Calibri"/>
          <w:color w:val="000000"/>
          <w:vertAlign w:val="superscript"/>
        </w:rPr>
        <w:footnoteReference w:id="3"/>
      </w:r>
    </w:p>
    <w:p w14:paraId="048F453E"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07600FFA" w14:textId="77777777" w:rsidR="003A1DB0" w:rsidRPr="0092730F" w:rsidRDefault="003A1DB0" w:rsidP="003A1DB0">
      <w:pPr>
        <w:pStyle w:val="Heading2"/>
        <w:rPr>
          <w:rFonts w:eastAsia="Calibri"/>
        </w:rPr>
      </w:pPr>
      <w:bookmarkStart w:id="9" w:name="_Toc433540760"/>
      <w:r w:rsidRPr="0092730F">
        <w:rPr>
          <w:rFonts w:eastAsia="Calibri"/>
        </w:rPr>
        <w:t>2.1 Design and Implementation</w:t>
      </w:r>
      <w:bookmarkEnd w:id="9"/>
    </w:p>
    <w:p w14:paraId="0B51A2FF" w14:textId="77777777" w:rsidR="003A1DB0" w:rsidRPr="0092730F" w:rsidRDefault="003A1DB0" w:rsidP="003A1DB0"/>
    <w:p w14:paraId="55E6B474"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The intervention is understood to have stemmed from a long period of dialogue between China and Norway. It was estimated that the issue has been discussed between Norwegian officials and their Chinese counterparts for 20-25 years before the commencement of the intervention.  This issue of Mercury pollution was seen as a contentious issue because the scale of pollution was unknown which was coupled with a lack of awareness on mercury abatement practises. More specifically, there was reluctance on the </w:t>
      </w:r>
      <w:r w:rsidRPr="0092730F">
        <w:rPr>
          <w:rFonts w:ascii="Calibri" w:eastAsia="Cambria" w:hAnsi="Calibri" w:cs="Calibri"/>
          <w:color w:val="000000"/>
        </w:rPr>
        <w:lastRenderedPageBreak/>
        <w:t>Chinese side to commit or become a signatory to a convention on reducing mercury emissions without a clear understanding of the scale and magnitude of mercury pollution</w:t>
      </w:r>
      <w:r w:rsidRPr="0092730F">
        <w:rPr>
          <w:rFonts w:ascii="Calibri" w:eastAsia="Cambria" w:hAnsi="Calibri" w:cs="Calibri"/>
          <w:color w:val="000000"/>
          <w:vertAlign w:val="superscript"/>
        </w:rPr>
        <w:footnoteReference w:id="4"/>
      </w:r>
      <w:r w:rsidRPr="0092730F">
        <w:rPr>
          <w:rFonts w:ascii="Calibri" w:eastAsia="Cambria" w:hAnsi="Calibri" w:cs="Calibri"/>
          <w:color w:val="000000"/>
        </w:rPr>
        <w:t xml:space="preserve">. </w:t>
      </w:r>
    </w:p>
    <w:p w14:paraId="0EA5993D"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01F47D80"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From the documentation it is not clear that the design and implementation strategy of Phase I was informed by a clear rationale to address capacity issues as there does not appear to be an assessment of the capacity of Chinese scientists and institutions to conduct the necessary technical work to establish the ‘chain of effects’ from of mercury emitting activities (dispersion, exposure, environmental impacts, uptake in food, and effects on human health). </w:t>
      </w:r>
    </w:p>
    <w:p w14:paraId="1B7F3DCA"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7B724141"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b/>
          <w:color w:val="000000"/>
          <w:u w:val="single"/>
        </w:rPr>
        <w:t>Further, the intervention logic for Phase I focused uniquely on understanding the current situation in relation to mercury pollution, building awareness of abatement practices and exploring policy options for this intervention without any particular consideration for the capacity of institutions to deliver these outputs or ability to address the issues under investigation.</w:t>
      </w:r>
      <w:r w:rsidRPr="0092730F">
        <w:rPr>
          <w:rFonts w:ascii="Calibri" w:eastAsia="Cambria" w:hAnsi="Calibri" w:cs="Calibri"/>
          <w:color w:val="000000"/>
        </w:rPr>
        <w:t xml:space="preserve"> There also appears to be a lack of long term planning, most noticeable through only defining outputs for Phase I with limited consideration for long term outcomes and impact. It can be assumed there are two potential underlying reasons for the intervention logic only being articulated at an output level during phase I: firstly, there was only limited capacity during the design stage to develop a robust intervention logic; and, secondly, it was unknown how the Chinese authorities would react to the contentious issue of mercury pollution. With regards the latter, perhaps there was only limited articulation of desired outcomes and results, as any subsequent activities would be based on the Chinese authorities’ reaction to the findings of the intervention. It could have been a diplomatic decision not to detail expected results as it could been also seen as an effort to influence the Chinese authorities.  </w:t>
      </w:r>
    </w:p>
    <w:p w14:paraId="693E4768"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15465719" w14:textId="77777777" w:rsidR="003A1DB0" w:rsidRPr="0092730F" w:rsidRDefault="003A1DB0" w:rsidP="003A1DB0">
      <w:pPr>
        <w:keepNext/>
        <w:spacing w:after="120" w:line="240" w:lineRule="auto"/>
        <w:jc w:val="both"/>
        <w:rPr>
          <w:rFonts w:ascii="Calibri" w:eastAsia="Cambria" w:hAnsi="Calibri" w:cs="Times New Roman"/>
          <w:color w:val="000000"/>
          <w:lang w:eastAsia="en-GB"/>
        </w:rPr>
      </w:pPr>
      <w:r w:rsidRPr="0092730F">
        <w:rPr>
          <w:rFonts w:ascii="Calibri" w:eastAsia="Calibri" w:hAnsi="Calibri" w:cs="Times New Roman"/>
          <w:lang w:val="en-US"/>
        </w:rPr>
        <w:t xml:space="preserve">The lack of clarity of on capacity needs extended into Phase II of the intervention. In particular, there appears to have been no assessment on issues related to the policy landscape, and the capacity of MEP to develop and implement policies. Similar to phase </w:t>
      </w:r>
      <w:proofErr w:type="gramStart"/>
      <w:r w:rsidRPr="0092730F">
        <w:rPr>
          <w:rFonts w:ascii="Calibri" w:eastAsia="Calibri" w:hAnsi="Calibri" w:cs="Times New Roman"/>
          <w:lang w:val="en-US"/>
        </w:rPr>
        <w:t>I</w:t>
      </w:r>
      <w:proofErr w:type="gramEnd"/>
      <w:r w:rsidRPr="0092730F">
        <w:rPr>
          <w:rFonts w:ascii="Calibri" w:eastAsia="Calibri" w:hAnsi="Calibri" w:cs="Times New Roman"/>
          <w:lang w:val="en-US"/>
        </w:rPr>
        <w:t xml:space="preserve">, in the absence of such an assessment, it appears the intervention struggled to define a precise intervention logic. The Phase II MTR describes the lack of precision in terms of expected outcomes and impacts of the intervention with the indicators listed mostly at output level and describing expected deliverables. The Midterm review for Phase II goes on to explain that the, “ </w:t>
      </w:r>
      <w:r w:rsidRPr="0092730F">
        <w:rPr>
          <w:rFonts w:ascii="Calibri" w:eastAsia="Cambria" w:hAnsi="Calibri" w:cs="Times New Roman"/>
          <w:i/>
          <w:color w:val="000000"/>
          <w:lang w:eastAsia="en-GB"/>
        </w:rPr>
        <w:t>The main delivery, the inception report, has some noted weaknesses regarding the lack of a clear results framework, clarifications regarding changes in program design from the application as well as lack of written explanations of the logic of change in the project”</w:t>
      </w:r>
      <w:r w:rsidRPr="0092730F">
        <w:rPr>
          <w:rFonts w:ascii="Calibri" w:eastAsia="Cambria" w:hAnsi="Calibri" w:cs="Times New Roman"/>
          <w:i/>
          <w:color w:val="000000"/>
          <w:vertAlign w:val="superscript"/>
          <w:lang w:eastAsia="en-GB"/>
        </w:rPr>
        <w:footnoteReference w:id="5"/>
      </w:r>
      <w:r w:rsidRPr="0092730F">
        <w:rPr>
          <w:rFonts w:ascii="Calibri" w:eastAsia="Cambria" w:hAnsi="Calibri" w:cs="Times New Roman"/>
          <w:i/>
          <w:color w:val="000000"/>
          <w:lang w:eastAsia="en-GB"/>
        </w:rPr>
        <w:t xml:space="preserve">. </w:t>
      </w:r>
    </w:p>
    <w:p w14:paraId="4688064A" w14:textId="77777777" w:rsidR="003A1DB0" w:rsidRPr="0092730F" w:rsidRDefault="003A1DB0" w:rsidP="003A1DB0">
      <w:pPr>
        <w:keepNext/>
        <w:spacing w:after="120" w:line="240" w:lineRule="auto"/>
        <w:jc w:val="both"/>
        <w:rPr>
          <w:rFonts w:ascii="Calibri" w:eastAsia="Cambria" w:hAnsi="Calibri" w:cs="Times New Roman"/>
          <w:color w:val="000000"/>
          <w:lang w:eastAsia="en-GB"/>
        </w:rPr>
      </w:pPr>
      <w:r w:rsidRPr="0092730F">
        <w:rPr>
          <w:rFonts w:ascii="Calibri" w:eastAsia="Cambria" w:hAnsi="Calibri" w:cs="Times New Roman"/>
          <w:color w:val="000000"/>
          <w:lang w:eastAsia="en-GB"/>
        </w:rPr>
        <w:t xml:space="preserve">A significant development in Phase III of the intervention is the intention to undertake a baseline review of mercury pollution and related regulations and policies in China, and to identify information gaps for implementing the </w:t>
      </w:r>
      <w:proofErr w:type="spellStart"/>
      <w:r w:rsidRPr="0092730F">
        <w:rPr>
          <w:rFonts w:ascii="Calibri" w:eastAsia="Cambria" w:hAnsi="Calibri" w:cs="Times New Roman"/>
          <w:color w:val="000000"/>
          <w:lang w:eastAsia="en-GB"/>
        </w:rPr>
        <w:t>Minamata</w:t>
      </w:r>
      <w:proofErr w:type="spellEnd"/>
      <w:r w:rsidRPr="0092730F">
        <w:rPr>
          <w:rFonts w:ascii="Calibri" w:eastAsia="Cambria" w:hAnsi="Calibri" w:cs="Times New Roman"/>
          <w:color w:val="000000"/>
          <w:lang w:eastAsia="en-GB"/>
        </w:rPr>
        <w:t xml:space="preserve"> Convention. Given the apparent lack of clarity in the design of the intervention and accompanying results frameworks in previous phases, it can be seen as a positive sign that these assessments have now been integrated into the design of the intervention, but it raises the question of why it hasn’t been done at an earlier stage. It also appears that the lack of clarity continues into the design of Phase III with the Decision document noting, </w:t>
      </w:r>
      <w:r w:rsidRPr="0092730F">
        <w:rPr>
          <w:rFonts w:ascii="Calibri" w:eastAsia="Cambria" w:hAnsi="Calibri" w:cs="Times New Roman"/>
          <w:i/>
          <w:color w:val="000000"/>
          <w:lang w:eastAsia="en-GB"/>
        </w:rPr>
        <w:t>“</w:t>
      </w:r>
      <w:r w:rsidRPr="0092730F">
        <w:rPr>
          <w:rFonts w:ascii="Calibri" w:eastAsia="Cambria" w:hAnsi="Calibri" w:cs="Times New Roman"/>
          <w:i/>
          <w:color w:val="000000"/>
          <w:szCs w:val="20"/>
          <w:lang w:eastAsia="en-GB"/>
        </w:rPr>
        <w:t xml:space="preserve">when it comes to monitoring the results of the different Outputs, the project proposal lacks the specificity that would allow for tracking of whether achievements are in line with expectations or not”. </w:t>
      </w:r>
      <w:r w:rsidRPr="0092730F">
        <w:rPr>
          <w:rFonts w:ascii="Calibri" w:eastAsia="Cambria" w:hAnsi="Calibri" w:cs="Times New Roman"/>
          <w:i/>
          <w:color w:val="000000"/>
          <w:szCs w:val="20"/>
          <w:vertAlign w:val="superscript"/>
          <w:lang w:eastAsia="en-GB"/>
        </w:rPr>
        <w:footnoteReference w:id="6"/>
      </w:r>
    </w:p>
    <w:p w14:paraId="6B66252A" w14:textId="77777777" w:rsidR="003A1DB0" w:rsidRPr="0092730F" w:rsidRDefault="003A1DB0" w:rsidP="003A1DB0">
      <w:pPr>
        <w:spacing w:after="120" w:line="240" w:lineRule="auto"/>
        <w:jc w:val="both"/>
        <w:rPr>
          <w:rFonts w:ascii="Calibri" w:eastAsia="Calibri" w:hAnsi="Calibri" w:cs="Times New Roman"/>
        </w:rPr>
      </w:pPr>
      <w:r w:rsidRPr="0092730F">
        <w:rPr>
          <w:rFonts w:ascii="Calibri" w:eastAsia="Calibri" w:hAnsi="Calibri" w:cs="Times New Roman"/>
        </w:rPr>
        <w:t>As to the appropriateness of partners, the technical strengths of the Norwegian implementing agency (Norwegian Institute for Water Research—NIVA) seemed appropriate for Phase I but not for Phase II. Phase II was a discontinuation of the technical impact work and the start of new activities in management and policy of environmental pollution—areas of expertise that NIVA appears not to have any prior experience.</w:t>
      </w:r>
    </w:p>
    <w:p w14:paraId="48ACA5C2"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szCs w:val="24"/>
        </w:rPr>
      </w:pPr>
    </w:p>
    <w:p w14:paraId="225FD3BA" w14:textId="77777777" w:rsidR="003A1DB0" w:rsidRDefault="003A1DB0" w:rsidP="003A1DB0">
      <w:pPr>
        <w:autoSpaceDE w:val="0"/>
        <w:autoSpaceDN w:val="0"/>
        <w:adjustRightInd w:val="0"/>
        <w:spacing w:after="0" w:line="240" w:lineRule="auto"/>
        <w:jc w:val="both"/>
        <w:rPr>
          <w:rFonts w:ascii="Calibri" w:eastAsia="Calibri" w:hAnsi="Calibri" w:cs="Times New Roman"/>
          <w:lang w:val="en-US" w:eastAsia="en-GB"/>
        </w:rPr>
      </w:pPr>
      <w:r w:rsidRPr="0092730F">
        <w:rPr>
          <w:rFonts w:ascii="Calibri" w:eastAsia="Cambria" w:hAnsi="Calibri" w:cs="Times New Roman"/>
          <w:color w:val="000000"/>
          <w:szCs w:val="20"/>
          <w:lang w:eastAsia="en-GB"/>
        </w:rPr>
        <w:lastRenderedPageBreak/>
        <w:t xml:space="preserve">The implications of a limited intervention logic and results framework include reporting mainly stating whether activities have taken place and not whether they have achieved their purpose/desired results. This makes it challenging to appropriately distil lessons learnt and appraise different components of the intervention. </w:t>
      </w:r>
      <w:r w:rsidRPr="0092730F">
        <w:rPr>
          <w:rFonts w:ascii="Calibri" w:eastAsia="Calibri" w:hAnsi="Calibri" w:cs="Times New Roman"/>
          <w:lang w:val="en-US"/>
        </w:rPr>
        <w:t>The lack of clarity on the context, design, and monitoring and evaluating frameworks make it very complicated to assess strengths and weaknesses of</w:t>
      </w:r>
      <w:r w:rsidRPr="0092730F">
        <w:rPr>
          <w:rFonts w:ascii="Calibri" w:eastAsia="Calibri" w:hAnsi="Calibri" w:cs="Times New Roman"/>
          <w:lang w:val="en-US" w:eastAsia="en-GB"/>
        </w:rPr>
        <w:t xml:space="preserve"> this intervention. This </w:t>
      </w:r>
      <w:proofErr w:type="gramStart"/>
      <w:r w:rsidRPr="0092730F">
        <w:rPr>
          <w:rFonts w:ascii="Calibri" w:eastAsia="Calibri" w:hAnsi="Calibri" w:cs="Times New Roman"/>
          <w:lang w:val="en-US" w:eastAsia="en-GB"/>
        </w:rPr>
        <w:t>is discussed</w:t>
      </w:r>
      <w:proofErr w:type="gramEnd"/>
      <w:r w:rsidRPr="0092730F">
        <w:rPr>
          <w:rFonts w:ascii="Calibri" w:eastAsia="Calibri" w:hAnsi="Calibri" w:cs="Times New Roman"/>
          <w:lang w:val="en-US" w:eastAsia="en-GB"/>
        </w:rPr>
        <w:t xml:space="preserve"> more in the following sections. </w:t>
      </w:r>
    </w:p>
    <w:p w14:paraId="68B2C39C" w14:textId="77777777" w:rsidR="00445737" w:rsidRPr="0092730F" w:rsidRDefault="00445737" w:rsidP="003A1DB0">
      <w:pPr>
        <w:autoSpaceDE w:val="0"/>
        <w:autoSpaceDN w:val="0"/>
        <w:adjustRightInd w:val="0"/>
        <w:spacing w:after="0" w:line="240" w:lineRule="auto"/>
        <w:jc w:val="both"/>
        <w:rPr>
          <w:rFonts w:ascii="Calibri" w:eastAsia="Cambria" w:hAnsi="Calibri" w:cs="Times New Roman"/>
          <w:color w:val="000000"/>
          <w:szCs w:val="20"/>
          <w:lang w:eastAsia="en-GB"/>
        </w:rPr>
      </w:pPr>
    </w:p>
    <w:p w14:paraId="514A4EA7" w14:textId="77777777" w:rsidR="003A1DB0" w:rsidRPr="0092730F" w:rsidRDefault="003A1DB0" w:rsidP="003A1DB0">
      <w:pPr>
        <w:pStyle w:val="Heading2"/>
        <w:rPr>
          <w:rFonts w:eastAsia="Calibri" w:cs="Times New Roman"/>
        </w:rPr>
      </w:pPr>
      <w:bookmarkStart w:id="10" w:name="_Toc433540761"/>
      <w:r w:rsidRPr="0092730F">
        <w:rPr>
          <w:rFonts w:eastAsia="Calibri" w:cs="Times New Roman"/>
        </w:rPr>
        <w:t>2.2</w:t>
      </w:r>
      <w:r w:rsidR="00E2256D" w:rsidRPr="0092730F">
        <w:rPr>
          <w:rFonts w:eastAsia="Calibri" w:cs="Times New Roman"/>
        </w:rPr>
        <w:t xml:space="preserve"> </w:t>
      </w:r>
      <w:r w:rsidRPr="0092730F">
        <w:rPr>
          <w:rFonts w:eastAsia="Calibri" w:cs="Times New Roman"/>
        </w:rPr>
        <w:t>Factors external to the targeted partner country institution</w:t>
      </w:r>
      <w:bookmarkEnd w:id="10"/>
    </w:p>
    <w:p w14:paraId="2AB82C78" w14:textId="77777777" w:rsidR="003A1DB0" w:rsidRPr="0092730F" w:rsidRDefault="003A1DB0" w:rsidP="003A1DB0"/>
    <w:p w14:paraId="768EBC3A" w14:textId="77777777" w:rsidR="003A1DB0" w:rsidRPr="0092730F" w:rsidRDefault="003A1DB0" w:rsidP="003A1DB0">
      <w:pPr>
        <w:spacing w:after="120" w:line="240" w:lineRule="auto"/>
        <w:jc w:val="both"/>
        <w:rPr>
          <w:rFonts w:ascii="Calibri" w:eastAsia="Calibri" w:hAnsi="Calibri" w:cs="Times New Roman"/>
        </w:rPr>
      </w:pPr>
      <w:r w:rsidRPr="0092730F">
        <w:rPr>
          <w:rFonts w:ascii="Calibri" w:eastAsia="Calibri" w:hAnsi="Calibri" w:cs="Times New Roman"/>
        </w:rPr>
        <w:t xml:space="preserve">Further to the above, there appears to have been no clear assessment of the institutions involved in Phase 1 of the Intervention. Further, a key outcome of Phase II was the development of policies on mercury, yet there is no documentation that indicates whether the policy context was understood—how policy is made technically and politically. Phase II lists eight outputs but there is no mention of an assessment of the policy landscape or assessment of the MEP or other relevant policy making institutions’ capacity to make policy. </w:t>
      </w:r>
    </w:p>
    <w:p w14:paraId="5CD7E598" w14:textId="77777777" w:rsidR="003A1DB0" w:rsidRDefault="003A1DB0" w:rsidP="003A1DB0">
      <w:pPr>
        <w:spacing w:after="120" w:line="240" w:lineRule="auto"/>
        <w:jc w:val="both"/>
        <w:rPr>
          <w:rFonts w:ascii="Calibri" w:eastAsia="Calibri" w:hAnsi="Calibri" w:cs="Times New Roman"/>
        </w:rPr>
      </w:pPr>
      <w:r w:rsidRPr="0092730F">
        <w:rPr>
          <w:rFonts w:ascii="Calibri" w:eastAsia="Calibri" w:hAnsi="Calibri" w:cs="Times New Roman"/>
        </w:rPr>
        <w:t xml:space="preserve">A successful outcome of Phase III hinges on the capacity of the relevant Chinese Institutions to address the technical, managerial and policy issues needed to implement the newly signed </w:t>
      </w:r>
      <w:proofErr w:type="spellStart"/>
      <w:r w:rsidRPr="0092730F">
        <w:rPr>
          <w:rFonts w:ascii="Calibri" w:eastAsia="Calibri" w:hAnsi="Calibri" w:cs="Times New Roman"/>
        </w:rPr>
        <w:t>Minamata</w:t>
      </w:r>
      <w:proofErr w:type="spellEnd"/>
      <w:r w:rsidRPr="0092730F">
        <w:rPr>
          <w:rFonts w:ascii="Calibri" w:eastAsia="Calibri" w:hAnsi="Calibri" w:cs="Times New Roman"/>
        </w:rPr>
        <w:t xml:space="preserve"> Convention on Mercury. It can be argued that Phase III would have benefited from </w:t>
      </w:r>
      <w:proofErr w:type="gramStart"/>
      <w:r w:rsidRPr="0092730F">
        <w:rPr>
          <w:rFonts w:ascii="Calibri" w:eastAsia="Calibri" w:hAnsi="Calibri" w:cs="Times New Roman"/>
        </w:rPr>
        <w:t>ground work</w:t>
      </w:r>
      <w:proofErr w:type="gramEnd"/>
      <w:r w:rsidRPr="0092730F">
        <w:rPr>
          <w:rFonts w:ascii="Calibri" w:eastAsia="Calibri" w:hAnsi="Calibri" w:cs="Times New Roman"/>
        </w:rPr>
        <w:t xml:space="preserve"> in Phase II on influence mapping and capacity needs in relation to management and policymaking in environmental pollution in China. </w:t>
      </w:r>
    </w:p>
    <w:p w14:paraId="549892BA" w14:textId="77777777" w:rsidR="00445737" w:rsidRPr="0092730F" w:rsidRDefault="00445737" w:rsidP="003A1DB0">
      <w:pPr>
        <w:spacing w:after="120" w:line="240" w:lineRule="auto"/>
        <w:jc w:val="both"/>
        <w:rPr>
          <w:rFonts w:ascii="Calibri" w:eastAsia="Calibri" w:hAnsi="Calibri" w:cs="Times New Roman"/>
        </w:rPr>
      </w:pPr>
    </w:p>
    <w:p w14:paraId="618FE10B" w14:textId="77777777" w:rsidR="003A1DB0" w:rsidRPr="0092730F" w:rsidRDefault="003A1DB0" w:rsidP="003A1DB0">
      <w:pPr>
        <w:pStyle w:val="Heading2"/>
      </w:pPr>
      <w:bookmarkStart w:id="11" w:name="_Toc433540762"/>
      <w:r w:rsidRPr="0092730F">
        <w:t>2.3 Experience and lessons learned elsewhere</w:t>
      </w:r>
      <w:bookmarkEnd w:id="11"/>
      <w:r w:rsidRPr="0092730F">
        <w:t xml:space="preserve"> </w:t>
      </w:r>
    </w:p>
    <w:p w14:paraId="67B94141" w14:textId="77777777" w:rsidR="003A1DB0" w:rsidRPr="0092730F" w:rsidRDefault="003A1DB0" w:rsidP="003A1DB0"/>
    <w:p w14:paraId="490947C9" w14:textId="77777777" w:rsidR="003A1DB0" w:rsidRDefault="003A1DB0" w:rsidP="003A1DB0">
      <w:pPr>
        <w:spacing w:after="120" w:line="240" w:lineRule="auto"/>
        <w:jc w:val="both"/>
        <w:rPr>
          <w:rFonts w:ascii="Calibri" w:eastAsia="Calibri" w:hAnsi="Calibri" w:cs="Times New Roman"/>
          <w:lang w:val="en-US"/>
        </w:rPr>
      </w:pPr>
      <w:r w:rsidRPr="0092730F">
        <w:rPr>
          <w:rFonts w:ascii="Calibri" w:eastAsia="Calibri" w:hAnsi="Calibri" w:cs="Times New Roman"/>
        </w:rPr>
        <w:t xml:space="preserve">For Phase 1 the documentation does not inform us as to whether the Norwegian implementing partner, NIVA, had expertise and experience in capacity development in strengthening local partner capacity in technical work on monitoring pollution. </w:t>
      </w:r>
      <w:r w:rsidRPr="0092730F">
        <w:rPr>
          <w:rFonts w:ascii="Calibri" w:eastAsia="Calibri" w:hAnsi="Calibri" w:cs="Times New Roman"/>
          <w:lang w:val="en-US"/>
        </w:rPr>
        <w:t xml:space="preserve">Another aspect to consider is the intervention successfully brought together Chinese and Norwegian scientists who are among the foremost experts on mercury. </w:t>
      </w:r>
      <w:proofErr w:type="gramStart"/>
      <w:r w:rsidRPr="0092730F">
        <w:rPr>
          <w:rFonts w:ascii="Calibri" w:eastAsia="Calibri" w:hAnsi="Calibri" w:cs="Times New Roman"/>
          <w:lang w:val="en-US"/>
        </w:rPr>
        <w:t>However</w:t>
      </w:r>
      <w:proofErr w:type="gramEnd"/>
      <w:r w:rsidRPr="0092730F">
        <w:rPr>
          <w:rFonts w:ascii="Calibri" w:eastAsia="Calibri" w:hAnsi="Calibri" w:cs="Times New Roman"/>
          <w:lang w:val="en-US"/>
        </w:rPr>
        <w:t xml:space="preserve"> this does raise the question whether Chinese experts would have had sufficient capacity to undertake the intervention and thus whether the involvement of Norwegian scientists actually responded to a capacity gap.</w:t>
      </w:r>
    </w:p>
    <w:p w14:paraId="7FDB7A29" w14:textId="77777777" w:rsidR="00445737" w:rsidRPr="0092730F" w:rsidRDefault="00445737" w:rsidP="003A1DB0">
      <w:pPr>
        <w:spacing w:after="120" w:line="240" w:lineRule="auto"/>
        <w:jc w:val="both"/>
        <w:rPr>
          <w:rFonts w:ascii="Calibri" w:eastAsia="Calibri" w:hAnsi="Calibri" w:cs="Times New Roman"/>
        </w:rPr>
      </w:pPr>
    </w:p>
    <w:p w14:paraId="0413B673" w14:textId="77777777" w:rsidR="003A1DB0" w:rsidRPr="0092730F" w:rsidRDefault="003A1DB0" w:rsidP="003A1DB0">
      <w:pPr>
        <w:pStyle w:val="Heading2"/>
        <w:rPr>
          <w:rFonts w:eastAsia="Calibri"/>
        </w:rPr>
      </w:pPr>
      <w:bookmarkStart w:id="12" w:name="_Toc433540763"/>
      <w:r w:rsidRPr="0092730F">
        <w:rPr>
          <w:rFonts w:eastAsia="Calibri"/>
        </w:rPr>
        <w:t>2.4 Theories of Change</w:t>
      </w:r>
      <w:bookmarkEnd w:id="12"/>
    </w:p>
    <w:p w14:paraId="034B17BF" w14:textId="77777777" w:rsidR="003A1DB0" w:rsidRPr="0092730F" w:rsidRDefault="003A1DB0" w:rsidP="003A1DB0"/>
    <w:p w14:paraId="72DAB62D" w14:textId="77777777" w:rsidR="003A1DB0" w:rsidRDefault="003A1DB0" w:rsidP="003A1DB0">
      <w:pPr>
        <w:spacing w:after="120" w:line="240" w:lineRule="auto"/>
        <w:jc w:val="both"/>
        <w:rPr>
          <w:rFonts w:ascii="Calibri" w:eastAsia="Calibri" w:hAnsi="Calibri" w:cs="Times New Roman"/>
          <w:lang w:val="en-US"/>
        </w:rPr>
      </w:pPr>
      <w:r w:rsidRPr="0092730F">
        <w:rPr>
          <w:rFonts w:ascii="Calibri" w:eastAsia="Calibri" w:hAnsi="Calibri" w:cs="Times New Roman"/>
          <w:lang w:val="en-US"/>
        </w:rPr>
        <w:t>In Phase I, the implicit theory of change (</w:t>
      </w:r>
      <w:proofErr w:type="spellStart"/>
      <w:r w:rsidRPr="0092730F">
        <w:rPr>
          <w:rFonts w:ascii="Calibri" w:eastAsia="Calibri" w:hAnsi="Calibri" w:cs="Times New Roman"/>
          <w:lang w:val="en-US"/>
        </w:rPr>
        <w:t>ToC</w:t>
      </w:r>
      <w:proofErr w:type="spellEnd"/>
      <w:r w:rsidRPr="0092730F">
        <w:rPr>
          <w:rFonts w:ascii="Calibri" w:eastAsia="Calibri" w:hAnsi="Calibri" w:cs="Times New Roman"/>
          <w:lang w:val="en-US"/>
        </w:rPr>
        <w:t xml:space="preserve">) was the assumption that this phase would raise awareness through a clear understanding and presentation of the causes and impact of mercury pollution. The need for change would be self-evident and compelling based on the data and would spur the Chinese authorities into action. The awareness was to be made concrete by the drafting and issuance of books and manuals. As to whether a </w:t>
      </w:r>
      <w:proofErr w:type="spellStart"/>
      <w:r w:rsidRPr="0092730F">
        <w:rPr>
          <w:rFonts w:ascii="Calibri" w:eastAsia="Calibri" w:hAnsi="Calibri" w:cs="Times New Roman"/>
          <w:lang w:val="en-US"/>
        </w:rPr>
        <w:t>ToC</w:t>
      </w:r>
      <w:proofErr w:type="spellEnd"/>
      <w:r w:rsidRPr="0092730F">
        <w:rPr>
          <w:rFonts w:ascii="Calibri" w:eastAsia="Calibri" w:hAnsi="Calibri" w:cs="Times New Roman"/>
          <w:lang w:val="en-US"/>
        </w:rPr>
        <w:t xml:space="preserve"> was well thought through, there was an absence of indicators for Phase I noted by the Phase II Appraisal document (pg. 12), which weakened the articulation of an implicit theory of change of Phase I. These inconsistencies in articulating an ‘implicit’ theory of change continued into the Phase II of the intervention. The implicit theory of change was to display a sufficient array of policies and technology to spur China into adopting policies and measures for the abatement of Mercury. </w:t>
      </w:r>
      <w:proofErr w:type="gramStart"/>
      <w:r w:rsidRPr="0092730F">
        <w:rPr>
          <w:rFonts w:ascii="Calibri" w:eastAsia="Calibri" w:hAnsi="Calibri" w:cs="Times New Roman"/>
          <w:lang w:val="en-US"/>
        </w:rPr>
        <w:t xml:space="preserve">The Mid-Term Review of Phase II concluded that the inception report “lacks a written methodological explanation of how this project will lead to change, in particular with regard to the link between scientific and policy related aspects of the project, as well as an updated risk assessment and clarification of indicators to be used to measure goal achievements at different levels needed to ensure proper monitoring and </w:t>
      </w:r>
      <w:r w:rsidRPr="0092730F">
        <w:rPr>
          <w:rFonts w:ascii="Calibri" w:eastAsia="Calibri" w:hAnsi="Calibri" w:cs="Times New Roman"/>
          <w:lang w:val="en-US"/>
        </w:rPr>
        <w:lastRenderedPageBreak/>
        <w:t>verification of project progress.”</w:t>
      </w:r>
      <w:r w:rsidRPr="0092730F">
        <w:rPr>
          <w:rFonts w:ascii="Calibri" w:eastAsia="Calibri" w:hAnsi="Calibri" w:cs="Times New Roman"/>
          <w:vertAlign w:val="superscript"/>
          <w:lang w:val="en-US"/>
        </w:rPr>
        <w:footnoteReference w:id="7"/>
      </w:r>
      <w:proofErr w:type="gramEnd"/>
      <w:r w:rsidRPr="0092730F">
        <w:rPr>
          <w:rFonts w:ascii="Calibri" w:eastAsia="Calibri" w:hAnsi="Calibri" w:cs="Times New Roman"/>
          <w:sz w:val="24"/>
          <w:lang w:val="en-US"/>
        </w:rPr>
        <w:t xml:space="preserve"> </w:t>
      </w:r>
      <w:r w:rsidRPr="0092730F">
        <w:rPr>
          <w:rFonts w:ascii="Calibri" w:eastAsia="Calibri" w:hAnsi="Calibri" w:cs="Times New Roman"/>
          <w:lang w:val="en-US"/>
        </w:rPr>
        <w:t xml:space="preserve">The absence of an appreciation of these </w:t>
      </w:r>
      <w:proofErr w:type="gramStart"/>
      <w:r w:rsidRPr="0092730F">
        <w:rPr>
          <w:rFonts w:ascii="Calibri" w:eastAsia="Calibri" w:hAnsi="Calibri" w:cs="Times New Roman"/>
          <w:lang w:val="en-US"/>
        </w:rPr>
        <w:t>factors,</w:t>
      </w:r>
      <w:proofErr w:type="gramEnd"/>
      <w:r w:rsidRPr="0092730F">
        <w:rPr>
          <w:rFonts w:ascii="Calibri" w:eastAsia="Calibri" w:hAnsi="Calibri" w:cs="Times New Roman"/>
          <w:lang w:val="en-US"/>
        </w:rPr>
        <w:t xml:space="preserve"> appears to have stemmed from a lack of formal capacity assessments, and understanding of how to develop a theory of change. </w:t>
      </w:r>
    </w:p>
    <w:p w14:paraId="7A0E2119" w14:textId="77777777" w:rsidR="00445737" w:rsidRPr="0092730F" w:rsidRDefault="00445737" w:rsidP="003A1DB0">
      <w:pPr>
        <w:spacing w:after="120" w:line="240" w:lineRule="auto"/>
        <w:jc w:val="both"/>
        <w:rPr>
          <w:rFonts w:ascii="Calibri" w:eastAsia="Calibri" w:hAnsi="Calibri" w:cs="Times New Roman"/>
          <w:sz w:val="24"/>
          <w:lang w:val="en-US"/>
        </w:rPr>
      </w:pPr>
    </w:p>
    <w:p w14:paraId="4B8BDA9B" w14:textId="77777777" w:rsidR="003A1DB0" w:rsidRPr="0092730F" w:rsidRDefault="003A1DB0" w:rsidP="003A1DB0">
      <w:pPr>
        <w:pStyle w:val="Heading2"/>
        <w:rPr>
          <w:rFonts w:eastAsia="Cambria"/>
        </w:rPr>
      </w:pPr>
      <w:bookmarkStart w:id="13" w:name="_Toc433540764"/>
      <w:r w:rsidRPr="0092730F">
        <w:rPr>
          <w:rFonts w:eastAsia="Cambria"/>
        </w:rPr>
        <w:t>2.5 Capacity Needs Assessment</w:t>
      </w:r>
      <w:bookmarkEnd w:id="13"/>
    </w:p>
    <w:p w14:paraId="4F4E3942"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06F787B9"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For Phase I there is no documentation that indicates that a needs assessment was undertaken of the capacity of Chinese specialists to conduct studies on the ‘causal chains’ of emissions and impacts of mercury pollution. There was no needs assessment done in preparing the Phase II of the policy capacity of the MEP or the local environmental protection bureaus to implement policies. For the design of Phase II, clearly the target institutions on the Chinese side had experience from Phase I but this should not have precluded a capacity needs assessment. In particular, due to changes in the approach in Phase II of the intervention away from research and towards a more policy orientated focus in phase II of the intervention. A positive progression in phase two was the inclusion of a policy landscape analysis and gap analysis, but it can clearly be argued that these analyses should have been undertaken at an earlier stage in the intervention. Further, an understanding of managerial and administrative capacity of the MEP would have been extremely beneficial for the design and implementation of Phase III. </w:t>
      </w:r>
    </w:p>
    <w:p w14:paraId="611E8984"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6B8E6777" w14:textId="77777777" w:rsidR="003A1DB0" w:rsidRPr="0092730F" w:rsidRDefault="003A1DB0" w:rsidP="003A1DB0">
      <w:pPr>
        <w:pStyle w:val="Heading2"/>
      </w:pPr>
      <w:bookmarkStart w:id="14" w:name="_Toc433540765"/>
      <w:r w:rsidRPr="0092730F">
        <w:t>2.6 Donor Fit</w:t>
      </w:r>
      <w:bookmarkEnd w:id="14"/>
      <w:r w:rsidRPr="0092730F">
        <w:t xml:space="preserve"> </w:t>
      </w:r>
    </w:p>
    <w:p w14:paraId="51242A41"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7375DA59"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This initiative is indicative of Norway’s capacity development support in China. There has been an increasing emphasis in Norway on ‘institutional collaboration’ over the past 7-8 years reflecting a shift from ‘traditional’ aid approaches to linking of ‘like-minded’ institutions from Norway and the ‘recipient’ country. This approach is also reflective of the changes in China as a middle income country interested more in strategic engagement rather than traditional aid </w:t>
      </w:r>
      <w:proofErr w:type="gramStart"/>
      <w:r w:rsidRPr="0092730F">
        <w:rPr>
          <w:rFonts w:ascii="Calibri" w:eastAsia="Cambria" w:hAnsi="Calibri" w:cs="Calibri"/>
          <w:color w:val="000000"/>
        </w:rPr>
        <w:t xml:space="preserve">projects </w:t>
      </w:r>
      <w:proofErr w:type="gramEnd"/>
      <w:r w:rsidRPr="0092730F">
        <w:rPr>
          <w:rFonts w:ascii="Calibri" w:eastAsia="Cambria" w:hAnsi="Calibri" w:cs="Calibri"/>
          <w:color w:val="000000"/>
          <w:vertAlign w:val="superscript"/>
        </w:rPr>
        <w:footnoteReference w:id="8"/>
      </w:r>
      <w:r w:rsidRPr="0092730F">
        <w:rPr>
          <w:rFonts w:ascii="Calibri" w:eastAsia="Cambria" w:hAnsi="Calibri" w:cs="Calibri"/>
          <w:color w:val="000000"/>
        </w:rPr>
        <w:t>. The donor (Norway) clearly has demonstrable strengths in the field of pollution. Norway also has a history of involvement in the country, although it’s not apparent what understanding Norwegian partners have/</w:t>
      </w:r>
      <w:proofErr w:type="spellStart"/>
      <w:r w:rsidRPr="0092730F">
        <w:rPr>
          <w:rFonts w:ascii="Calibri" w:eastAsia="Cambria" w:hAnsi="Calibri" w:cs="Calibri"/>
          <w:color w:val="000000"/>
        </w:rPr>
        <w:t>had</w:t>
      </w:r>
      <w:proofErr w:type="spellEnd"/>
      <w:r w:rsidRPr="0092730F">
        <w:rPr>
          <w:rFonts w:ascii="Calibri" w:eastAsia="Cambria" w:hAnsi="Calibri" w:cs="Calibri"/>
          <w:color w:val="000000"/>
        </w:rPr>
        <w:t xml:space="preserve"> of the capacity of Chinese institutions to monitor, manage and make policies relating to mercury pollution. </w:t>
      </w:r>
    </w:p>
    <w:p w14:paraId="0B468744"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2BBFE3CB" w14:textId="77777777" w:rsidR="003A1DB0" w:rsidRPr="0092730F" w:rsidRDefault="003A1DB0" w:rsidP="003A1DB0">
      <w:pPr>
        <w:pStyle w:val="Heading2"/>
      </w:pPr>
      <w:bookmarkStart w:id="15" w:name="_Toc433540766"/>
      <w:r w:rsidRPr="0092730F">
        <w:t>2.7 Involvement of the partner institutions</w:t>
      </w:r>
      <w:bookmarkEnd w:id="15"/>
      <w:r w:rsidRPr="0092730F">
        <w:t xml:space="preserve"> </w:t>
      </w:r>
    </w:p>
    <w:p w14:paraId="7B929D09" w14:textId="77777777" w:rsidR="003A1DB0" w:rsidRPr="0092730F" w:rsidRDefault="003A1DB0" w:rsidP="003A1DB0"/>
    <w:p w14:paraId="429F6E9C"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In Phase I the implementing partners from the Chinese side were: the Foreign Economic Cooperation Office of MEP and the Department of Environmental Science and Engineering of Tsinghua University. From the Norwegian side the implementing partner was the Norwegian Institute for Water Research (NIVA). It is clear the Norwegian implementing partner for Phase I did have strong capabilities in the technical issues relating to mercury pollution. It did not have strengths in developing pollution policies, which was the core task of Phase II.</w:t>
      </w:r>
    </w:p>
    <w:p w14:paraId="796338C0"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6E851509"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However, for continuity purposes, Phase II maintained the same implementing partners while introducing additional organizations in the intervention. On the Chinese side, the Chinese Academy for Environmental Planning and the Chinese Research Academy of Environmental Sciences were involved, as were several local Environmental Protection Bureaus and several Chinese companies. On the Norwegian side, the Climate and Pollution Agency was involved and it was anticipated that the Norwegian </w:t>
      </w:r>
      <w:proofErr w:type="spellStart"/>
      <w:r w:rsidRPr="0092730F">
        <w:rPr>
          <w:rFonts w:ascii="Calibri" w:eastAsia="Cambria" w:hAnsi="Calibri" w:cs="Calibri"/>
          <w:color w:val="000000"/>
        </w:rPr>
        <w:t>Odda</w:t>
      </w:r>
      <w:proofErr w:type="spellEnd"/>
      <w:r w:rsidRPr="0092730F">
        <w:rPr>
          <w:rFonts w:ascii="Calibri" w:eastAsia="Cambria" w:hAnsi="Calibri" w:cs="Calibri"/>
          <w:color w:val="000000"/>
        </w:rPr>
        <w:t xml:space="preserve"> Boliden Zinc smelting plant would host a study tour. It was noted that ‘Most of the experts and staff grew up with SINOMER I and II, and they were deeply involved in negotiations of the Mercury treaty on behalf of China’. </w:t>
      </w:r>
    </w:p>
    <w:p w14:paraId="0284DAB5"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sz w:val="24"/>
        </w:rPr>
      </w:pPr>
    </w:p>
    <w:p w14:paraId="3DC6FC8A" w14:textId="77777777" w:rsidR="003A1DB0"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lastRenderedPageBreak/>
        <w:t xml:space="preserve">As mentioned previously, for Phase III the implementing partners from the Norwegian side changed with the Norwegian Environmental Agency assuming the lead as the main implementing partner and coordinator of Norwegian assistance and NIVA taking on a support role. </w:t>
      </w:r>
    </w:p>
    <w:p w14:paraId="5475CF3C" w14:textId="77777777" w:rsidR="00445737" w:rsidRPr="0092730F" w:rsidRDefault="00445737" w:rsidP="003A1DB0">
      <w:pPr>
        <w:autoSpaceDE w:val="0"/>
        <w:autoSpaceDN w:val="0"/>
        <w:adjustRightInd w:val="0"/>
        <w:spacing w:after="0" w:line="240" w:lineRule="auto"/>
        <w:jc w:val="both"/>
        <w:rPr>
          <w:rFonts w:ascii="Calibri" w:eastAsia="Cambria" w:hAnsi="Calibri" w:cs="Calibri"/>
          <w:color w:val="000000"/>
        </w:rPr>
      </w:pPr>
    </w:p>
    <w:p w14:paraId="15D3091D" w14:textId="77777777" w:rsidR="003A1DB0" w:rsidRPr="0092730F" w:rsidRDefault="00D87EDA" w:rsidP="00D87EDA">
      <w:pPr>
        <w:pStyle w:val="Heading2"/>
        <w:rPr>
          <w:rFonts w:eastAsia="Calibri"/>
        </w:rPr>
      </w:pPr>
      <w:bookmarkStart w:id="16" w:name="_Toc433540767"/>
      <w:r w:rsidRPr="0092730F">
        <w:rPr>
          <w:rFonts w:eastAsia="Calibri"/>
        </w:rPr>
        <w:t xml:space="preserve">2.8 </w:t>
      </w:r>
      <w:r w:rsidR="003A1DB0" w:rsidRPr="0092730F">
        <w:rPr>
          <w:rFonts w:eastAsia="Calibri"/>
        </w:rPr>
        <w:t>Continuous Learning and Adaptation</w:t>
      </w:r>
      <w:bookmarkEnd w:id="16"/>
      <w:r w:rsidR="003A1DB0" w:rsidRPr="0092730F">
        <w:rPr>
          <w:rFonts w:eastAsia="Calibri"/>
        </w:rPr>
        <w:t xml:space="preserve"> </w:t>
      </w:r>
    </w:p>
    <w:p w14:paraId="5C1152E2" w14:textId="77777777" w:rsidR="003A1DB0" w:rsidRPr="0092730F" w:rsidRDefault="003A1DB0" w:rsidP="003A1DB0">
      <w:pPr>
        <w:spacing w:after="120" w:line="240" w:lineRule="auto"/>
        <w:rPr>
          <w:rFonts w:ascii="Times New Roman" w:eastAsia="Calibri" w:hAnsi="Times New Roman" w:cs="Times New Roman"/>
          <w:b/>
          <w:sz w:val="24"/>
        </w:rPr>
      </w:pPr>
    </w:p>
    <w:p w14:paraId="1FA58E88"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As mentioned above, there was a scarcity of indicators, and limited intervention logic for Phase I, resulting in few benchmarks from which recommendations can be made. Moreover, recommendations which were made in the Mid-Term Review for Phase I, were not given emphasis as noted in the Phase II Appraisal Document (p. 15). The greatest contribution to continuity and continuous learning was the involvement of NIVA in Phase I and II of the intervention. On the Chinese side, the documentation reveals that it was largely the same people involved in both phases, whether incidental or not. </w:t>
      </w:r>
    </w:p>
    <w:p w14:paraId="2D59B67F"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65BAFDBA"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However, perhaps the most telling indication of the limited learning throughout the phases of this intervention was the brief summary of lessons learnt from the Midterm Review of Phase II which appeared in the Final Report of SINOMER II. The Final report only summarised four ‘main’ lessons</w:t>
      </w:r>
      <w:r w:rsidRPr="0092730F">
        <w:rPr>
          <w:rFonts w:ascii="Calibri" w:eastAsia="Cambria" w:hAnsi="Calibri" w:cs="Calibri"/>
          <w:color w:val="000000"/>
          <w:vertAlign w:val="superscript"/>
        </w:rPr>
        <w:footnoteReference w:id="9"/>
      </w:r>
      <w:r w:rsidRPr="0092730F">
        <w:rPr>
          <w:rFonts w:ascii="Calibri" w:eastAsia="Cambria" w:hAnsi="Calibri" w:cs="Calibri"/>
          <w:color w:val="000000"/>
        </w:rPr>
        <w:t xml:space="preserve"> from a set of eight recommendations provided in the Midterm Review. These were: the design and implementation should be emphasised in Phase III; more people from the government could join the intervention; annual consultation meetings need to take place; and, minutes for specific activities such as workshops and </w:t>
      </w:r>
      <w:bookmarkStart w:id="17" w:name="_GoBack"/>
      <w:bookmarkEnd w:id="17"/>
      <w:r w:rsidRPr="0092730F">
        <w:rPr>
          <w:rFonts w:ascii="Calibri" w:eastAsia="Cambria" w:hAnsi="Calibri" w:cs="Calibri"/>
          <w:color w:val="000000"/>
        </w:rPr>
        <w:t xml:space="preserve">trainings should be done. The summary of issues to be addressed gives a good insight into the limited capacity, or unwillingness, to engage with recommendations as there was no reflection on the </w:t>
      </w:r>
      <w:r w:rsidRPr="0092730F">
        <w:rPr>
          <w:rFonts w:ascii="Calibri" w:eastAsia="Cambria" w:hAnsi="Calibri" w:cs="Calibri"/>
          <w:i/>
          <w:color w:val="000000"/>
        </w:rPr>
        <w:t>strong</w:t>
      </w:r>
      <w:r w:rsidRPr="0092730F">
        <w:rPr>
          <w:rFonts w:ascii="Calibri" w:eastAsia="Cambria" w:hAnsi="Calibri" w:cs="Calibri"/>
          <w:color w:val="000000"/>
        </w:rPr>
        <w:t xml:space="preserve"> recommendations with regards to the design, monitoring and evaluating of the interventions. </w:t>
      </w:r>
    </w:p>
    <w:p w14:paraId="51A4AF5F"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35E8B172" w14:textId="77777777" w:rsidR="003A1DB0" w:rsidRPr="0092730F" w:rsidRDefault="00D87EDA" w:rsidP="00D87EDA">
      <w:pPr>
        <w:pStyle w:val="Heading1"/>
        <w:rPr>
          <w:rFonts w:eastAsia="Cambria"/>
        </w:rPr>
      </w:pPr>
      <w:bookmarkStart w:id="18" w:name="_Toc433540768"/>
      <w:r w:rsidRPr="0092730F">
        <w:rPr>
          <w:rFonts w:eastAsia="Cambria"/>
        </w:rPr>
        <w:t xml:space="preserve">3 </w:t>
      </w:r>
      <w:r w:rsidR="003A1DB0" w:rsidRPr="0092730F">
        <w:rPr>
          <w:rFonts w:eastAsia="Cambria"/>
        </w:rPr>
        <w:t>Results</w:t>
      </w:r>
      <w:bookmarkEnd w:id="18"/>
    </w:p>
    <w:p w14:paraId="3AEC2567" w14:textId="77777777" w:rsidR="003A1DB0" w:rsidRPr="0092730F" w:rsidRDefault="003A1DB0" w:rsidP="003A1DB0">
      <w:pPr>
        <w:autoSpaceDE w:val="0"/>
        <w:autoSpaceDN w:val="0"/>
        <w:adjustRightInd w:val="0"/>
        <w:spacing w:after="0" w:line="240" w:lineRule="auto"/>
        <w:jc w:val="both"/>
        <w:rPr>
          <w:rFonts w:ascii="Calibri" w:eastAsia="Cambria" w:hAnsi="Calibri" w:cs="Calibri"/>
          <w:b/>
          <w:color w:val="000000"/>
        </w:rPr>
      </w:pPr>
    </w:p>
    <w:p w14:paraId="1063A2BC"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It is clear that the intervention was extremely successful in delivering the intended outputs for Phase I and II. Both Phase </w:t>
      </w:r>
      <w:proofErr w:type="gramStart"/>
      <w:r w:rsidRPr="0092730F">
        <w:rPr>
          <w:rFonts w:ascii="Calibri" w:eastAsia="Cambria" w:hAnsi="Calibri" w:cs="Calibri"/>
          <w:color w:val="000000"/>
        </w:rPr>
        <w:t>I</w:t>
      </w:r>
      <w:proofErr w:type="gramEnd"/>
      <w:r w:rsidRPr="0092730F">
        <w:rPr>
          <w:rFonts w:ascii="Calibri" w:eastAsia="Cambria" w:hAnsi="Calibri" w:cs="Calibri"/>
          <w:color w:val="000000"/>
        </w:rPr>
        <w:t xml:space="preserve"> and II were characterised by the delivery of high quality technical reports that have supported China in becoming a signatory to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The final technical report from Phase I helped build a sense of understanding of the scale of China’s problem and that it was feasible for the country to begin implementing strategies to deal with its mercury pollution in line with international conventions. The technical outputs from Phase II were reported to have helped with negotiations in the run up to China becoming signatory to the convention. The cumulative impact of these two phases resulted in an agreement for Norway to support China in putting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into practice. Considering that China is the biggest mercury polluter in the world, the significance of this intervention cannot be underestimated. </w:t>
      </w:r>
    </w:p>
    <w:p w14:paraId="5966B041"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5384A306"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Despite the apparent success and influence the intervention has had on China’s commitment to dealing with mercury pollution, it is difficult to assess the </w:t>
      </w:r>
      <w:r w:rsidR="00011A70" w:rsidRPr="0092730F">
        <w:rPr>
          <w:rFonts w:ascii="Calibri" w:eastAsia="Cambria" w:hAnsi="Calibri" w:cs="Calibri"/>
          <w:color w:val="000000"/>
        </w:rPr>
        <w:t>specific factors</w:t>
      </w:r>
      <w:r w:rsidRPr="0092730F">
        <w:rPr>
          <w:rFonts w:ascii="Calibri" w:eastAsia="Cambria" w:hAnsi="Calibri" w:cs="Calibri"/>
          <w:color w:val="000000"/>
        </w:rPr>
        <w:t xml:space="preserve"> and actions which have led to these results. As emphasised previously, the intervention logic and monitoring and evaluation frameworks for the first two phases have been weak with this trend continuing into Phase III of the intervention. This has impacted the ability to assess the contribution of various inputs and approaches adopted in the intervention. In addition, and related the to the limited M &amp; E frameworks, reporting on the outcomes and impacts has also been very limited. </w:t>
      </w:r>
    </w:p>
    <w:p w14:paraId="226F0F39" w14:textId="77777777" w:rsidR="003A1DB0" w:rsidRPr="0092730F" w:rsidRDefault="003A1DB0" w:rsidP="003A1DB0">
      <w:pPr>
        <w:spacing w:after="120" w:line="240" w:lineRule="auto"/>
        <w:rPr>
          <w:rFonts w:ascii="Times New Roman" w:eastAsia="Calibri" w:hAnsi="Times New Roman" w:cs="Times New Roman"/>
          <w:b/>
          <w:sz w:val="24"/>
        </w:rPr>
      </w:pPr>
    </w:p>
    <w:p w14:paraId="19A7C2B8" w14:textId="77777777" w:rsidR="003A1DB0" w:rsidRPr="0092730F" w:rsidRDefault="00D87EDA" w:rsidP="00445737">
      <w:pPr>
        <w:pStyle w:val="Heading2"/>
        <w:rPr>
          <w:rFonts w:eastAsia="Calibri"/>
        </w:rPr>
      </w:pPr>
      <w:bookmarkStart w:id="19" w:name="_Toc433540769"/>
      <w:r w:rsidRPr="0092730F">
        <w:rPr>
          <w:rFonts w:eastAsia="Calibri"/>
        </w:rPr>
        <w:lastRenderedPageBreak/>
        <w:t xml:space="preserve">3.1 </w:t>
      </w:r>
      <w:r w:rsidR="003A1DB0" w:rsidRPr="0092730F">
        <w:rPr>
          <w:rFonts w:eastAsia="Calibri"/>
        </w:rPr>
        <w:t>Likely Sustainability</w:t>
      </w:r>
      <w:bookmarkEnd w:id="19"/>
    </w:p>
    <w:p w14:paraId="53E5CB7C" w14:textId="77777777" w:rsidR="00D87EDA" w:rsidRPr="0092730F" w:rsidRDefault="00D87EDA" w:rsidP="00445737">
      <w:pPr>
        <w:keepNext/>
      </w:pPr>
    </w:p>
    <w:p w14:paraId="31BC2831" w14:textId="77777777" w:rsidR="003A1DB0" w:rsidRDefault="003A1DB0" w:rsidP="00D87EDA">
      <w:pPr>
        <w:spacing w:after="120" w:line="240" w:lineRule="auto"/>
        <w:jc w:val="both"/>
        <w:rPr>
          <w:rFonts w:ascii="Calibri" w:eastAsia="Calibri" w:hAnsi="Calibri" w:cs="Times New Roman"/>
        </w:rPr>
      </w:pPr>
      <w:r w:rsidRPr="0092730F">
        <w:rPr>
          <w:rFonts w:ascii="Calibri" w:eastAsia="Calibri" w:hAnsi="Calibri" w:cs="Times New Roman"/>
        </w:rPr>
        <w:t xml:space="preserve">This intervention has been characterised by a high level of quality outputs with regards to the agreed deliverables. In terms of sustainability of the outcomes, it is difficult to assess given the limited documentation of the results and ultimate impact. The sustainability of the third phase </w:t>
      </w:r>
      <w:proofErr w:type="gramStart"/>
      <w:r w:rsidRPr="0092730F">
        <w:rPr>
          <w:rFonts w:ascii="Calibri" w:eastAsia="Calibri" w:hAnsi="Calibri" w:cs="Times New Roman"/>
        </w:rPr>
        <w:t>is based</w:t>
      </w:r>
      <w:proofErr w:type="gramEnd"/>
      <w:r w:rsidRPr="0092730F">
        <w:rPr>
          <w:rFonts w:ascii="Calibri" w:eastAsia="Calibri" w:hAnsi="Calibri" w:cs="Times New Roman"/>
        </w:rPr>
        <w:t xml:space="preserve"> on the ability of the intervention to make use of the learning to date and implement a viable National Implementation Plan. </w:t>
      </w:r>
    </w:p>
    <w:p w14:paraId="22A12CF7" w14:textId="77777777" w:rsidR="00445737" w:rsidRPr="0092730F" w:rsidRDefault="00445737" w:rsidP="00D87EDA">
      <w:pPr>
        <w:spacing w:after="120" w:line="240" w:lineRule="auto"/>
        <w:jc w:val="both"/>
        <w:rPr>
          <w:rFonts w:ascii="Calibri" w:eastAsia="Calibri" w:hAnsi="Calibri" w:cs="Times New Roman"/>
        </w:rPr>
      </w:pPr>
    </w:p>
    <w:p w14:paraId="1A5EB8F8" w14:textId="77777777" w:rsidR="003A1DB0" w:rsidRPr="0092730F" w:rsidRDefault="00D87EDA" w:rsidP="00D87EDA">
      <w:pPr>
        <w:pStyle w:val="Heading1"/>
        <w:rPr>
          <w:rFonts w:ascii="Calibri" w:eastAsia="Cambria" w:hAnsi="Calibri"/>
        </w:rPr>
      </w:pPr>
      <w:bookmarkStart w:id="20" w:name="_Toc433540770"/>
      <w:r w:rsidRPr="0092730F">
        <w:rPr>
          <w:rFonts w:ascii="Calibri" w:eastAsia="Cambria" w:hAnsi="Calibri"/>
        </w:rPr>
        <w:t xml:space="preserve">4 </w:t>
      </w:r>
      <w:r w:rsidR="003A1DB0" w:rsidRPr="0092730F">
        <w:rPr>
          <w:rFonts w:ascii="Calibri" w:eastAsia="Cambria" w:hAnsi="Calibri"/>
        </w:rPr>
        <w:t>Conclusion</w:t>
      </w:r>
      <w:bookmarkEnd w:id="20"/>
    </w:p>
    <w:p w14:paraId="3EEABB6A" w14:textId="77777777" w:rsidR="003A1DB0" w:rsidRPr="0092730F" w:rsidRDefault="003A1DB0" w:rsidP="003A1DB0">
      <w:pPr>
        <w:autoSpaceDE w:val="0"/>
        <w:autoSpaceDN w:val="0"/>
        <w:adjustRightInd w:val="0"/>
        <w:spacing w:after="0" w:line="240" w:lineRule="auto"/>
        <w:rPr>
          <w:rFonts w:ascii="Times New Roman" w:eastAsia="Cambria" w:hAnsi="Times New Roman" w:cs="Calibri"/>
          <w:b/>
          <w:color w:val="000000"/>
          <w:sz w:val="24"/>
        </w:rPr>
      </w:pPr>
    </w:p>
    <w:p w14:paraId="4E24A99F" w14:textId="77777777" w:rsidR="003A1DB0" w:rsidRPr="0092730F" w:rsidRDefault="003A1DB0" w:rsidP="003A1DB0">
      <w:pPr>
        <w:autoSpaceDE w:val="0"/>
        <w:autoSpaceDN w:val="0"/>
        <w:adjustRightInd w:val="0"/>
        <w:spacing w:after="0" w:line="240" w:lineRule="auto"/>
        <w:jc w:val="both"/>
        <w:rPr>
          <w:rFonts w:ascii="Calibri" w:eastAsia="Cambria" w:hAnsi="Calibri" w:cs="Calibri"/>
          <w:b/>
          <w:i/>
          <w:color w:val="000000"/>
        </w:rPr>
      </w:pPr>
      <w:r w:rsidRPr="0092730F">
        <w:rPr>
          <w:rFonts w:ascii="Calibri" w:eastAsia="Cambria" w:hAnsi="Calibri" w:cs="Calibri"/>
          <w:color w:val="000000"/>
        </w:rPr>
        <w:t>The three phases of the SINOMER project have sought to address an issue that was very sensitive to the host government and was very complicated in relation to the diverse range of stakeholders engaged and the expertise required for the technical inputs. While recognizing the sensitivity and complexity of changing a middle income country’s policies on environmental pollution and its potential for disrupting that government’s central public policy, rapid economic growth, the outputs and outcomes of the SINOMER have apparently been very successful in supporting China to make significant commitments to reducing mercury pollution, exploring technological and advancing policy</w:t>
      </w:r>
      <w:r w:rsidRPr="0092730F">
        <w:rPr>
          <w:rFonts w:ascii="Calibri" w:eastAsia="Cambria" w:hAnsi="Calibri" w:cs="Calibri"/>
          <w:b/>
          <w:i/>
          <w:color w:val="000000"/>
        </w:rPr>
        <w:t xml:space="preserve">. </w:t>
      </w:r>
    </w:p>
    <w:p w14:paraId="6F8C29FA" w14:textId="77777777" w:rsidR="003A1DB0" w:rsidRPr="0092730F" w:rsidRDefault="003A1DB0" w:rsidP="003A1DB0">
      <w:pPr>
        <w:autoSpaceDE w:val="0"/>
        <w:autoSpaceDN w:val="0"/>
        <w:adjustRightInd w:val="0"/>
        <w:spacing w:after="0" w:line="240" w:lineRule="auto"/>
        <w:jc w:val="both"/>
        <w:rPr>
          <w:rFonts w:ascii="Calibri" w:eastAsia="Cambria" w:hAnsi="Calibri" w:cs="Calibri"/>
          <w:b/>
          <w:i/>
          <w:color w:val="000000"/>
        </w:rPr>
      </w:pPr>
    </w:p>
    <w:p w14:paraId="6F334744"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In Phase I, the achievements in establishing a baseline for the technical understanding of emissions and impacts, which is essential if environmental pollution is to be managed and guided, was reported to be well received by the MEP, and played an instrumental role paving the way towards the signing of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The successes of Phase I can in part be seen as a result of the close technical cooperation between Chinese and Norwegian scientists and development of a better understanding of the causes and impacts of emissions. In Phase II, the analysis of technology and policy options provided a basis for policy makers to negotiate and make informed decisions in run up to China becoming a signatory to the </w:t>
      </w:r>
      <w:proofErr w:type="spellStart"/>
      <w:r w:rsidRPr="0092730F">
        <w:rPr>
          <w:rFonts w:ascii="Calibri" w:eastAsia="Cambria" w:hAnsi="Calibri" w:cs="Calibri"/>
          <w:color w:val="000000"/>
        </w:rPr>
        <w:t>Minamata</w:t>
      </w:r>
      <w:proofErr w:type="spellEnd"/>
      <w:r w:rsidRPr="0092730F">
        <w:rPr>
          <w:rFonts w:ascii="Calibri" w:eastAsia="Cambria" w:hAnsi="Calibri" w:cs="Calibri"/>
          <w:color w:val="000000"/>
        </w:rPr>
        <w:t xml:space="preserve"> Convention. The contribution of this intervention is immense when considering China’s role as the biggest contributor to man-made mercury pollution globally and Norway should be recognised for the role it has played in bringing the issue to the negotiation table. </w:t>
      </w:r>
    </w:p>
    <w:p w14:paraId="1D41E7D4"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p>
    <w:p w14:paraId="046767B1"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That said, the most complex phase of the intervention is Phase III which is focusing on the development of a National Implementation Plan. The first two phases concentrated on technical outputs to build awareness, and inform discussion. Phase III is about beginning to put international commitment into action. Considering the challenges the first two phases have had with the articulation of an intervention logic and results framework, the need to address these issues as a priority is all the more pertinent due to the complexity of Phase III.</w:t>
      </w:r>
    </w:p>
    <w:p w14:paraId="0E01A335"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sz w:val="24"/>
        </w:rPr>
      </w:pPr>
    </w:p>
    <w:p w14:paraId="6FDEDAAE" w14:textId="77777777" w:rsidR="003A1DB0" w:rsidRPr="0092730F" w:rsidRDefault="003A1DB0" w:rsidP="003A1DB0">
      <w:pPr>
        <w:autoSpaceDE w:val="0"/>
        <w:autoSpaceDN w:val="0"/>
        <w:adjustRightInd w:val="0"/>
        <w:spacing w:after="0" w:line="240" w:lineRule="auto"/>
        <w:jc w:val="both"/>
        <w:rPr>
          <w:rFonts w:ascii="Calibri" w:eastAsia="Cambria" w:hAnsi="Calibri" w:cs="Calibri"/>
          <w:color w:val="000000"/>
        </w:rPr>
      </w:pPr>
      <w:r w:rsidRPr="0092730F">
        <w:rPr>
          <w:rFonts w:ascii="Calibri" w:eastAsia="Cambria" w:hAnsi="Calibri" w:cs="Calibri"/>
          <w:color w:val="000000"/>
        </w:rPr>
        <w:t xml:space="preserve">To conclude, the intervention has been characterised by a struggle to define a clear intervention logic and an associated monitoring and evaluation framework which moves beyond the tracking of activities and outputs. This has clearly affected the quality of reporting and the ability to learn lessons on what works and what does not in this area, including different strategies and approaches to capacity development. It can be surmised that the intervention would benefit from direct support in developing a clear and coherent theory of change during the inception period for Phase III. Among the main priorities moving forward should be a concerted effort to focus more on continuous learning and adaptation while seeking to build on the successes that can already be attributed to this significant intervention supported by Norway. </w:t>
      </w:r>
    </w:p>
    <w:p w14:paraId="5378286A" w14:textId="77777777" w:rsidR="003A1DB0" w:rsidRPr="0092730F" w:rsidRDefault="003A1DB0" w:rsidP="003A1DB0">
      <w:pPr>
        <w:autoSpaceDE w:val="0"/>
        <w:autoSpaceDN w:val="0"/>
        <w:adjustRightInd w:val="0"/>
        <w:spacing w:after="0" w:line="240" w:lineRule="auto"/>
        <w:rPr>
          <w:rFonts w:ascii="Times New Roman" w:eastAsia="Cambria" w:hAnsi="Times New Roman" w:cs="Calibri"/>
          <w:color w:val="000000"/>
        </w:rPr>
      </w:pPr>
    </w:p>
    <w:p w14:paraId="45C25809" w14:textId="1A7EB887" w:rsidR="00F57F61" w:rsidRPr="004F223B" w:rsidRDefault="003A1DB0" w:rsidP="004F223B">
      <w:pPr>
        <w:pStyle w:val="Heading1"/>
        <w:rPr>
          <w:rFonts w:eastAsia="Cambria"/>
        </w:rPr>
      </w:pPr>
      <w:r w:rsidRPr="0092730F">
        <w:rPr>
          <w:rFonts w:eastAsia="Cambria"/>
        </w:rPr>
        <w:br w:type="page"/>
      </w:r>
      <w:bookmarkStart w:id="21" w:name="_Toc433540771"/>
      <w:r w:rsidR="00F57F61">
        <w:rPr>
          <w:rFonts w:eastAsia="Cambria"/>
        </w:rPr>
        <w:lastRenderedPageBreak/>
        <w:t>5 Annexes</w:t>
      </w:r>
      <w:bookmarkEnd w:id="21"/>
    </w:p>
    <w:p w14:paraId="43B3573B" w14:textId="74B39352" w:rsidR="003A1DB0" w:rsidRDefault="00F57F61" w:rsidP="00F57F61">
      <w:pPr>
        <w:pStyle w:val="Heading2"/>
        <w:rPr>
          <w:rFonts w:eastAsia="Cambria"/>
        </w:rPr>
      </w:pPr>
      <w:bookmarkStart w:id="22" w:name="_Toc433540772"/>
      <w:r>
        <w:rPr>
          <w:rFonts w:eastAsia="Cambria"/>
        </w:rPr>
        <w:t xml:space="preserve">5.2 </w:t>
      </w:r>
      <w:r w:rsidR="0092730F">
        <w:rPr>
          <w:rFonts w:eastAsia="Cambria"/>
        </w:rPr>
        <w:t>References</w:t>
      </w:r>
      <w:bookmarkEnd w:id="22"/>
    </w:p>
    <w:p w14:paraId="3960FA18" w14:textId="77777777" w:rsidR="00F57F61" w:rsidRPr="0092730F" w:rsidRDefault="00F57F61" w:rsidP="00D87EDA">
      <w:pPr>
        <w:autoSpaceDE w:val="0"/>
        <w:autoSpaceDN w:val="0"/>
        <w:adjustRightInd w:val="0"/>
        <w:spacing w:after="0" w:line="240" w:lineRule="auto"/>
        <w:rPr>
          <w:rFonts w:ascii="Calibri" w:eastAsia="Cambria" w:hAnsi="Calibri" w:cs="Calibri"/>
          <w:b/>
          <w:color w:val="000000"/>
        </w:rPr>
      </w:pPr>
    </w:p>
    <w:p w14:paraId="1FC22834"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Agreement between the Norwegian Ministry of Foreign Affairs (MFA) and the Ministry of Commerce (MOFCOM) of the People’s Republic of China regarding Environmentally Sound Management of Hazardous and Industrial Wastes in the Cement Kilns in China (2006-2009).  (September 28, 2006).</w:t>
      </w:r>
    </w:p>
    <w:p w14:paraId="768D0C6F"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Agreement between the Norwegian Ministry of Foreign Affairs and the Ministry of Commerce of the People’s Republic of China. Regarding the project SINOMER III, Sino-Norwegian Cooperation Project on Mercury—Capacity Building for Reducing (2013-2016). (June 11, 2010). </w:t>
      </w:r>
    </w:p>
    <w:p w14:paraId="1C22EB59"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Agreement between the Norwegian Ministry of Foreign Affairs and the Ministry of Commerce of the People’s Republic of China. Regarding the project SINOMER III, Sino-Norwegian Cooperation Project on Mercury—Capacity Building for Implementing the </w:t>
      </w:r>
      <w:proofErr w:type="spellStart"/>
      <w:r w:rsidRPr="0092730F">
        <w:rPr>
          <w:rFonts w:ascii="Calibri" w:eastAsia="Cambria" w:hAnsi="Calibri" w:cs="Times New Roman"/>
          <w:szCs w:val="20"/>
          <w:lang w:val="en-US"/>
        </w:rPr>
        <w:t>Minamata</w:t>
      </w:r>
      <w:proofErr w:type="spellEnd"/>
      <w:r w:rsidRPr="0092730F">
        <w:rPr>
          <w:rFonts w:ascii="Calibri" w:eastAsia="Cambria" w:hAnsi="Calibri" w:cs="Times New Roman"/>
          <w:szCs w:val="20"/>
          <w:lang w:val="en-US"/>
        </w:rPr>
        <w:t xml:space="preserve"> Convention (2013-2016). (December 11, 2013).</w:t>
      </w:r>
    </w:p>
    <w:p w14:paraId="02AB73E7"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Annual Project Progress Report (Sept 2010 – August 2011). (No date). </w:t>
      </w:r>
    </w:p>
    <w:p w14:paraId="068A0BBC" w14:textId="77777777" w:rsidR="003A1DB0" w:rsidRPr="0092730F" w:rsidRDefault="003A1DB0" w:rsidP="003A1DB0">
      <w:pPr>
        <w:autoSpaceDE w:val="0"/>
        <w:autoSpaceDN w:val="0"/>
        <w:adjustRightInd w:val="0"/>
        <w:spacing w:after="0" w:line="240" w:lineRule="auto"/>
        <w:rPr>
          <w:rFonts w:ascii="Calibri" w:eastAsia="Cambria" w:hAnsi="Calibri" w:cs="Calibri"/>
          <w:color w:val="000000"/>
        </w:rPr>
      </w:pPr>
      <w:r w:rsidRPr="0092730F">
        <w:rPr>
          <w:rFonts w:ascii="Calibri" w:eastAsia="Cambria" w:hAnsi="Calibri" w:cs="Calibri"/>
          <w:color w:val="000000"/>
        </w:rPr>
        <w:t xml:space="preserve">Annual Report of the Sino-Norwegian project on Capacity Building for reducing mercury pollution in China: Case Study in </w:t>
      </w:r>
      <w:proofErr w:type="spellStart"/>
      <w:r w:rsidRPr="0092730F">
        <w:rPr>
          <w:rFonts w:ascii="Calibri" w:eastAsia="Cambria" w:hAnsi="Calibri" w:cs="Calibri"/>
          <w:color w:val="000000"/>
        </w:rPr>
        <w:t>Guizhou</w:t>
      </w:r>
      <w:proofErr w:type="spellEnd"/>
      <w:r w:rsidRPr="0092730F">
        <w:rPr>
          <w:rFonts w:ascii="Calibri" w:eastAsia="Cambria" w:hAnsi="Calibri" w:cs="Calibri"/>
          <w:color w:val="000000"/>
        </w:rPr>
        <w:t xml:space="preserve"> Province (September 2007-August 2008). (October 30, 2008). </w:t>
      </w:r>
    </w:p>
    <w:p w14:paraId="78F0E238"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Application for grants from the Norwegian Ministry of Foreign Affairs (MFA). (No date). </w:t>
      </w:r>
    </w:p>
    <w:p w14:paraId="4C2374A5"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Application for grants from the Norwegian Ministry of Foreign Affairs (MFA). (No date). </w:t>
      </w:r>
    </w:p>
    <w:p w14:paraId="073EC7AB"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Appraisal of the SINOMER II Project: Final Report. (December 17, 2009). [Cited as Appraisal Report of Phase II]</w:t>
      </w:r>
    </w:p>
    <w:p w14:paraId="0E7EA9EA"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Decision document—Project and </w:t>
      </w:r>
      <w:proofErr w:type="spellStart"/>
      <w:r w:rsidRPr="0092730F">
        <w:rPr>
          <w:rFonts w:ascii="Calibri" w:eastAsia="Cambria" w:hAnsi="Calibri" w:cs="Times New Roman"/>
          <w:szCs w:val="20"/>
          <w:lang w:val="en-US"/>
        </w:rPr>
        <w:t>programme</w:t>
      </w:r>
      <w:proofErr w:type="spellEnd"/>
      <w:r w:rsidRPr="0092730F">
        <w:rPr>
          <w:rFonts w:ascii="Calibri" w:eastAsia="Cambria" w:hAnsi="Calibri" w:cs="Times New Roman"/>
          <w:szCs w:val="20"/>
          <w:lang w:val="en-US"/>
        </w:rPr>
        <w:t xml:space="preserve"> support. (May 26, 2010).</w:t>
      </w:r>
    </w:p>
    <w:p w14:paraId="2C4931BA"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 xml:space="preserve">Decision document—Project and </w:t>
      </w:r>
      <w:proofErr w:type="spellStart"/>
      <w:r w:rsidRPr="0092730F">
        <w:rPr>
          <w:rFonts w:ascii="Calibri" w:eastAsia="Cambria" w:hAnsi="Calibri" w:cs="Times New Roman"/>
          <w:szCs w:val="20"/>
          <w:lang w:val="en-US"/>
        </w:rPr>
        <w:t>programme</w:t>
      </w:r>
      <w:proofErr w:type="spellEnd"/>
      <w:r w:rsidRPr="0092730F">
        <w:rPr>
          <w:rFonts w:ascii="Calibri" w:eastAsia="Cambria" w:hAnsi="Calibri" w:cs="Times New Roman"/>
          <w:szCs w:val="20"/>
          <w:lang w:val="en-US"/>
        </w:rPr>
        <w:t xml:space="preserve"> support. (</w:t>
      </w:r>
      <w:proofErr w:type="gramStart"/>
      <w:r w:rsidRPr="0092730F">
        <w:rPr>
          <w:rFonts w:ascii="Calibri" w:eastAsia="Cambria" w:hAnsi="Calibri" w:cs="Times New Roman"/>
          <w:szCs w:val="20"/>
          <w:lang w:val="en-US"/>
        </w:rPr>
        <w:t>no</w:t>
      </w:r>
      <w:proofErr w:type="gramEnd"/>
      <w:r w:rsidRPr="0092730F">
        <w:rPr>
          <w:rFonts w:ascii="Calibri" w:eastAsia="Cambria" w:hAnsi="Calibri" w:cs="Times New Roman"/>
          <w:szCs w:val="20"/>
          <w:lang w:val="en-US"/>
        </w:rPr>
        <w:t xml:space="preserve"> date).</w:t>
      </w:r>
    </w:p>
    <w:p w14:paraId="0F057D7F" w14:textId="77777777" w:rsidR="003A1DB0" w:rsidRPr="0092730F" w:rsidRDefault="003A1DB0" w:rsidP="003A1DB0">
      <w:pPr>
        <w:autoSpaceDE w:val="0"/>
        <w:autoSpaceDN w:val="0"/>
        <w:adjustRightInd w:val="0"/>
        <w:spacing w:after="0" w:line="240" w:lineRule="auto"/>
        <w:rPr>
          <w:rFonts w:ascii="Calibri" w:eastAsia="Cambria" w:hAnsi="Calibri" w:cs="Calibri"/>
          <w:color w:val="000000"/>
        </w:rPr>
      </w:pPr>
      <w:r w:rsidRPr="0092730F">
        <w:rPr>
          <w:rFonts w:ascii="Calibri" w:eastAsia="Cambria" w:hAnsi="Calibri" w:cs="Calibri"/>
          <w:color w:val="000000"/>
        </w:rPr>
        <w:t>Final Report. (No date).</w:t>
      </w:r>
    </w:p>
    <w:p w14:paraId="60AC2B34" w14:textId="77777777" w:rsidR="003A1DB0" w:rsidRPr="0092730F"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Sino-Norwegian Cooperative Project on Mercury Capacity Building for Reducing Mercury Pollution (SINOMER II): Mid-Term Review. (January 2013). [</w:t>
      </w:r>
      <w:proofErr w:type="gramStart"/>
      <w:r w:rsidRPr="0092730F">
        <w:rPr>
          <w:rFonts w:ascii="Calibri" w:eastAsia="Cambria" w:hAnsi="Calibri" w:cs="Times New Roman"/>
          <w:szCs w:val="20"/>
          <w:lang w:val="en-US"/>
        </w:rPr>
        <w:t>cited</w:t>
      </w:r>
      <w:proofErr w:type="gramEnd"/>
      <w:r w:rsidRPr="0092730F">
        <w:rPr>
          <w:rFonts w:ascii="Calibri" w:eastAsia="Cambria" w:hAnsi="Calibri" w:cs="Times New Roman"/>
          <w:szCs w:val="20"/>
          <w:lang w:val="en-US"/>
        </w:rPr>
        <w:t xml:space="preserve"> as Mid-Term Review].</w:t>
      </w:r>
    </w:p>
    <w:p w14:paraId="48026153" w14:textId="77777777" w:rsidR="003A1DB0" w:rsidRPr="003A1DB0" w:rsidRDefault="003A1DB0" w:rsidP="003A1DB0">
      <w:pPr>
        <w:spacing w:after="240" w:line="240" w:lineRule="auto"/>
        <w:rPr>
          <w:rFonts w:ascii="Calibri" w:eastAsia="Cambria" w:hAnsi="Calibri" w:cs="Times New Roman"/>
          <w:szCs w:val="20"/>
          <w:lang w:val="en-US"/>
        </w:rPr>
      </w:pPr>
      <w:r w:rsidRPr="0092730F">
        <w:rPr>
          <w:rFonts w:ascii="Calibri" w:eastAsia="Cambria" w:hAnsi="Calibri" w:cs="Times New Roman"/>
          <w:szCs w:val="20"/>
          <w:lang w:val="en-US"/>
        </w:rPr>
        <w:t>Sino-Norwegian Cooperative Project on Mercury—Capacity building for reducing mercury pollution (SINOMER II) Inception Report. (No date).</w:t>
      </w:r>
      <w:r w:rsidRPr="003A1DB0">
        <w:rPr>
          <w:rFonts w:ascii="Calibri" w:eastAsia="Cambria" w:hAnsi="Calibri" w:cs="Times New Roman"/>
          <w:szCs w:val="20"/>
          <w:lang w:val="en-US"/>
        </w:rPr>
        <w:t xml:space="preserve"> </w:t>
      </w:r>
    </w:p>
    <w:p w14:paraId="1E5C9B86" w14:textId="77777777" w:rsidR="00B1696E" w:rsidRDefault="00B1696E"/>
    <w:sectPr w:rsidR="00B1696E" w:rsidSect="00032B9A">
      <w:pgSz w:w="11906" w:h="16838"/>
      <w:pgMar w:top="1440" w:right="1264" w:bottom="144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3A289" w14:textId="77777777" w:rsidR="00DC65C4" w:rsidRDefault="00DC65C4" w:rsidP="003A1DB0">
      <w:pPr>
        <w:spacing w:after="0" w:line="240" w:lineRule="auto"/>
      </w:pPr>
      <w:r>
        <w:separator/>
      </w:r>
    </w:p>
  </w:endnote>
  <w:endnote w:type="continuationSeparator" w:id="0">
    <w:p w14:paraId="7C428EEC" w14:textId="77777777" w:rsidR="00DC65C4" w:rsidRDefault="00DC65C4" w:rsidP="003A1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F3B88" w14:textId="77777777" w:rsidR="00DC65C4" w:rsidRDefault="00DC65C4" w:rsidP="003A1DB0">
      <w:pPr>
        <w:spacing w:after="0" w:line="240" w:lineRule="auto"/>
      </w:pPr>
      <w:r>
        <w:separator/>
      </w:r>
    </w:p>
  </w:footnote>
  <w:footnote w:type="continuationSeparator" w:id="0">
    <w:p w14:paraId="7A22DD2F" w14:textId="77777777" w:rsidR="00DC65C4" w:rsidRDefault="00DC65C4" w:rsidP="003A1DB0">
      <w:pPr>
        <w:spacing w:after="0" w:line="240" w:lineRule="auto"/>
      </w:pPr>
      <w:r>
        <w:continuationSeparator/>
      </w:r>
    </w:p>
  </w:footnote>
  <w:footnote w:id="1">
    <w:p w14:paraId="182A1D37" w14:textId="77777777" w:rsidR="003A1DB0" w:rsidRPr="00700BD5" w:rsidRDefault="003A1DB0" w:rsidP="003A1DB0">
      <w:pPr>
        <w:pStyle w:val="FootnoteText"/>
        <w:rPr>
          <w:sz w:val="22"/>
          <w:szCs w:val="22"/>
        </w:rPr>
      </w:pPr>
      <w:r w:rsidRPr="00684DD9">
        <w:rPr>
          <w:rStyle w:val="FootnoteReference"/>
          <w:rFonts w:ascii="Times New Roman" w:hAnsi="Times New Roman"/>
          <w:sz w:val="18"/>
        </w:rPr>
        <w:footnoteRef/>
      </w:r>
      <w:r w:rsidRPr="00445913">
        <w:rPr>
          <w:rFonts w:ascii="Times New Roman" w:hAnsi="Times New Roman"/>
        </w:rPr>
        <w:t xml:space="preserve"> </w:t>
      </w:r>
      <w:r w:rsidRPr="00684DD9">
        <w:rPr>
          <w:sz w:val="16"/>
          <w:szCs w:val="22"/>
        </w:rPr>
        <w:t xml:space="preserve">There was very limited information provided to describe or </w:t>
      </w:r>
      <w:proofErr w:type="spellStart"/>
      <w:r w:rsidRPr="00684DD9">
        <w:rPr>
          <w:sz w:val="16"/>
          <w:szCs w:val="22"/>
        </w:rPr>
        <w:t>analyze</w:t>
      </w:r>
      <w:proofErr w:type="spellEnd"/>
      <w:r w:rsidRPr="00684DD9">
        <w:rPr>
          <w:sz w:val="16"/>
          <w:szCs w:val="22"/>
        </w:rPr>
        <w:t xml:space="preserve"> Phase I of the SINOMER project. Particularly lacking are the inception report and the mid-term review of Phase I cited in the Appraisal of the SINOMER II project (p. 6).</w:t>
      </w:r>
    </w:p>
  </w:footnote>
  <w:footnote w:id="2">
    <w:p w14:paraId="22AF72AA" w14:textId="77777777" w:rsidR="003A1DB0" w:rsidRPr="007C5CBC" w:rsidRDefault="003A1DB0" w:rsidP="003A1DB0">
      <w:pPr>
        <w:pStyle w:val="FootnoteText"/>
        <w:rPr>
          <w:rFonts w:ascii="Times New Roman" w:hAnsi="Times New Roman"/>
          <w:sz w:val="16"/>
          <w:szCs w:val="16"/>
        </w:rPr>
      </w:pPr>
      <w:r w:rsidRPr="007C5CBC">
        <w:rPr>
          <w:rStyle w:val="FootnoteReference"/>
          <w:sz w:val="16"/>
          <w:szCs w:val="16"/>
        </w:rPr>
        <w:footnoteRef/>
      </w:r>
      <w:r w:rsidRPr="007C5CBC">
        <w:rPr>
          <w:sz w:val="16"/>
          <w:szCs w:val="16"/>
        </w:rPr>
        <w:t xml:space="preserve"> From the October 30, 2008 annual report.</w:t>
      </w:r>
      <w:r w:rsidRPr="007C5CBC">
        <w:rPr>
          <w:rFonts w:ascii="Times New Roman" w:hAnsi="Times New Roman"/>
          <w:sz w:val="16"/>
          <w:szCs w:val="16"/>
        </w:rPr>
        <w:t xml:space="preserve"> </w:t>
      </w:r>
    </w:p>
  </w:footnote>
  <w:footnote w:id="3">
    <w:p w14:paraId="3FCEB9A0" w14:textId="77777777" w:rsidR="003A1DB0" w:rsidRPr="007C5CBC" w:rsidRDefault="003A1DB0" w:rsidP="003A1DB0">
      <w:pPr>
        <w:pStyle w:val="FootnoteText"/>
      </w:pPr>
      <w:r w:rsidRPr="007C5CBC">
        <w:rPr>
          <w:rStyle w:val="FootnoteReference"/>
          <w:sz w:val="16"/>
          <w:szCs w:val="16"/>
        </w:rPr>
        <w:footnoteRef/>
      </w:r>
      <w:r w:rsidRPr="007C5CBC">
        <w:rPr>
          <w:sz w:val="16"/>
          <w:szCs w:val="16"/>
        </w:rPr>
        <w:t xml:space="preserve"> Page 2, Decision Document</w:t>
      </w:r>
      <w:r>
        <w:rPr>
          <w:sz w:val="16"/>
          <w:szCs w:val="16"/>
        </w:rPr>
        <w:t xml:space="preserve"> for </w:t>
      </w:r>
      <w:proofErr w:type="spellStart"/>
      <w:r>
        <w:rPr>
          <w:sz w:val="16"/>
          <w:szCs w:val="16"/>
        </w:rPr>
        <w:t>Sinomer</w:t>
      </w:r>
      <w:proofErr w:type="spellEnd"/>
      <w:r>
        <w:rPr>
          <w:sz w:val="16"/>
          <w:szCs w:val="16"/>
        </w:rPr>
        <w:t xml:space="preserve"> III</w:t>
      </w:r>
    </w:p>
  </w:footnote>
  <w:footnote w:id="4">
    <w:p w14:paraId="78B40F1B" w14:textId="77777777" w:rsidR="003A1DB0" w:rsidRPr="007C5CBC" w:rsidRDefault="003A1DB0" w:rsidP="003A1DB0">
      <w:pPr>
        <w:pStyle w:val="FootnoteText"/>
      </w:pPr>
      <w:r w:rsidRPr="007C5CBC">
        <w:rPr>
          <w:rStyle w:val="FootnoteReference"/>
          <w:sz w:val="16"/>
        </w:rPr>
        <w:footnoteRef/>
      </w:r>
      <w:r>
        <w:t xml:space="preserve"> </w:t>
      </w:r>
      <w:r w:rsidRPr="007C5CBC">
        <w:rPr>
          <w:sz w:val="16"/>
        </w:rPr>
        <w:t>Interview with Embassy</w:t>
      </w:r>
    </w:p>
  </w:footnote>
  <w:footnote w:id="5">
    <w:p w14:paraId="2EB472CD" w14:textId="77777777" w:rsidR="003A1DB0" w:rsidRPr="000F380D" w:rsidRDefault="003A1DB0" w:rsidP="003A1DB0">
      <w:pPr>
        <w:pStyle w:val="FootnoteText"/>
      </w:pPr>
      <w:r>
        <w:rPr>
          <w:rStyle w:val="FootnoteReference"/>
        </w:rPr>
        <w:footnoteRef/>
      </w:r>
      <w:r>
        <w:t xml:space="preserve"> </w:t>
      </w:r>
      <w:r w:rsidRPr="00032AC2">
        <w:rPr>
          <w:sz w:val="16"/>
        </w:rPr>
        <w:t xml:space="preserve">Page 5, Midterm Review </w:t>
      </w:r>
      <w:proofErr w:type="spellStart"/>
      <w:r w:rsidRPr="00032AC2">
        <w:rPr>
          <w:sz w:val="16"/>
        </w:rPr>
        <w:t>Sinomer</w:t>
      </w:r>
      <w:proofErr w:type="spellEnd"/>
      <w:r w:rsidRPr="00032AC2">
        <w:rPr>
          <w:sz w:val="16"/>
        </w:rPr>
        <w:t xml:space="preserve"> II</w:t>
      </w:r>
    </w:p>
  </w:footnote>
  <w:footnote w:id="6">
    <w:p w14:paraId="5BA4DCD7" w14:textId="77777777" w:rsidR="003A1DB0" w:rsidRPr="00032AC2" w:rsidRDefault="003A1DB0" w:rsidP="003A1DB0">
      <w:pPr>
        <w:pStyle w:val="FootnoteText"/>
      </w:pPr>
      <w:r>
        <w:rPr>
          <w:rStyle w:val="FootnoteReference"/>
        </w:rPr>
        <w:footnoteRef/>
      </w:r>
      <w:r>
        <w:t xml:space="preserve"> </w:t>
      </w:r>
      <w:r w:rsidRPr="00032AC2">
        <w:rPr>
          <w:sz w:val="16"/>
          <w:szCs w:val="16"/>
        </w:rPr>
        <w:t>Page 3, Phase III decision Document</w:t>
      </w:r>
    </w:p>
  </w:footnote>
  <w:footnote w:id="7">
    <w:p w14:paraId="5EB9110D" w14:textId="77777777" w:rsidR="003A1DB0" w:rsidRPr="00347F8E" w:rsidRDefault="003A1DB0" w:rsidP="003A1DB0">
      <w:pPr>
        <w:pStyle w:val="FootnoteText"/>
      </w:pPr>
      <w:r w:rsidRPr="00347F8E">
        <w:rPr>
          <w:rStyle w:val="FootnoteReference"/>
          <w:sz w:val="16"/>
        </w:rPr>
        <w:footnoteRef/>
      </w:r>
      <w:r w:rsidRPr="00347F8E">
        <w:rPr>
          <w:sz w:val="16"/>
        </w:rPr>
        <w:t xml:space="preserve"> Mid-Term Review of SINOMER II, p. 5.</w:t>
      </w:r>
    </w:p>
  </w:footnote>
  <w:footnote w:id="8">
    <w:p w14:paraId="7CCFFD9B" w14:textId="77777777" w:rsidR="003A1DB0" w:rsidRPr="00032AC2" w:rsidRDefault="003A1DB0" w:rsidP="003A1DB0">
      <w:pPr>
        <w:pStyle w:val="FootnoteText"/>
      </w:pPr>
      <w:r w:rsidRPr="00032AC2">
        <w:rPr>
          <w:rStyle w:val="FootnoteReference"/>
          <w:sz w:val="16"/>
        </w:rPr>
        <w:footnoteRef/>
      </w:r>
      <w:r w:rsidRPr="00032AC2">
        <w:rPr>
          <w:sz w:val="16"/>
        </w:rPr>
        <w:t xml:space="preserve"> Interview with Embassy Staff</w:t>
      </w:r>
    </w:p>
  </w:footnote>
  <w:footnote w:id="9">
    <w:p w14:paraId="52411400" w14:textId="77777777" w:rsidR="003A1DB0" w:rsidRPr="00B23A48" w:rsidRDefault="003A1DB0" w:rsidP="003A1DB0">
      <w:pPr>
        <w:pStyle w:val="FootnoteText"/>
      </w:pPr>
      <w:r>
        <w:rPr>
          <w:rStyle w:val="FootnoteReference"/>
        </w:rPr>
        <w:footnoteRef/>
      </w:r>
      <w:r>
        <w:t xml:space="preserve"> </w:t>
      </w:r>
      <w:r w:rsidRPr="00B23A48">
        <w:rPr>
          <w:sz w:val="18"/>
        </w:rPr>
        <w:t>Page 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50C1F"/>
    <w:multiLevelType w:val="multilevel"/>
    <w:tmpl w:val="7DEE7C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9B795E"/>
    <w:multiLevelType w:val="hybridMultilevel"/>
    <w:tmpl w:val="B66E31B8"/>
    <w:lvl w:ilvl="0" w:tplc="4D646FCC">
      <w:start w:val="1"/>
      <w:numFmt w:val="bullet"/>
      <w:lvlText w:val=""/>
      <w:lvlJc w:val="left"/>
      <w:pPr>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84BB8"/>
    <w:multiLevelType w:val="multilevel"/>
    <w:tmpl w:val="3716D10E"/>
    <w:lvl w:ilvl="0">
      <w:start w:val="2"/>
      <w:numFmt w:val="decimal"/>
      <w:lvlText w:val="%1"/>
      <w:lvlJc w:val="left"/>
      <w:pPr>
        <w:ind w:left="360" w:hanging="360"/>
      </w:pPr>
      <w:rPr>
        <w:rFonts w:ascii="Times New Roman" w:hAnsi="Times New Roman" w:cs="Calibri" w:hint="default"/>
        <w:b/>
        <w:color w:val="000000"/>
        <w:sz w:val="24"/>
      </w:rPr>
    </w:lvl>
    <w:lvl w:ilvl="1">
      <w:start w:val="6"/>
      <w:numFmt w:val="decimal"/>
      <w:lvlText w:val="%1.%2"/>
      <w:lvlJc w:val="left"/>
      <w:pPr>
        <w:ind w:left="720" w:hanging="720"/>
      </w:pPr>
      <w:rPr>
        <w:rFonts w:ascii="Times New Roman" w:hAnsi="Times New Roman" w:cs="Calibri" w:hint="default"/>
        <w:b/>
        <w:color w:val="000000"/>
        <w:sz w:val="24"/>
      </w:rPr>
    </w:lvl>
    <w:lvl w:ilvl="2">
      <w:start w:val="1"/>
      <w:numFmt w:val="decimal"/>
      <w:lvlText w:val="%1.%2.%3"/>
      <w:lvlJc w:val="left"/>
      <w:pPr>
        <w:ind w:left="720" w:hanging="720"/>
      </w:pPr>
      <w:rPr>
        <w:rFonts w:ascii="Times New Roman" w:hAnsi="Times New Roman" w:cs="Calibri" w:hint="default"/>
        <w:b/>
        <w:color w:val="000000"/>
        <w:sz w:val="24"/>
      </w:rPr>
    </w:lvl>
    <w:lvl w:ilvl="3">
      <w:start w:val="1"/>
      <w:numFmt w:val="decimal"/>
      <w:lvlText w:val="%1.%2.%3.%4"/>
      <w:lvlJc w:val="left"/>
      <w:pPr>
        <w:ind w:left="1080" w:hanging="1080"/>
      </w:pPr>
      <w:rPr>
        <w:rFonts w:ascii="Times New Roman" w:hAnsi="Times New Roman" w:cs="Calibri" w:hint="default"/>
        <w:b/>
        <w:color w:val="000000"/>
        <w:sz w:val="24"/>
      </w:rPr>
    </w:lvl>
    <w:lvl w:ilvl="4">
      <w:start w:val="1"/>
      <w:numFmt w:val="decimal"/>
      <w:lvlText w:val="%1.%2.%3.%4.%5"/>
      <w:lvlJc w:val="left"/>
      <w:pPr>
        <w:ind w:left="1440" w:hanging="1440"/>
      </w:pPr>
      <w:rPr>
        <w:rFonts w:ascii="Times New Roman" w:hAnsi="Times New Roman" w:cs="Calibri" w:hint="default"/>
        <w:b/>
        <w:color w:val="000000"/>
        <w:sz w:val="24"/>
      </w:rPr>
    </w:lvl>
    <w:lvl w:ilvl="5">
      <w:start w:val="1"/>
      <w:numFmt w:val="decimal"/>
      <w:lvlText w:val="%1.%2.%3.%4.%5.%6"/>
      <w:lvlJc w:val="left"/>
      <w:pPr>
        <w:ind w:left="1440" w:hanging="1440"/>
      </w:pPr>
      <w:rPr>
        <w:rFonts w:ascii="Times New Roman" w:hAnsi="Times New Roman" w:cs="Calibri" w:hint="default"/>
        <w:b/>
        <w:color w:val="000000"/>
        <w:sz w:val="24"/>
      </w:rPr>
    </w:lvl>
    <w:lvl w:ilvl="6">
      <w:start w:val="1"/>
      <w:numFmt w:val="decimal"/>
      <w:lvlText w:val="%1.%2.%3.%4.%5.%6.%7"/>
      <w:lvlJc w:val="left"/>
      <w:pPr>
        <w:ind w:left="1800" w:hanging="1800"/>
      </w:pPr>
      <w:rPr>
        <w:rFonts w:ascii="Times New Roman" w:hAnsi="Times New Roman" w:cs="Calibri" w:hint="default"/>
        <w:b/>
        <w:color w:val="000000"/>
        <w:sz w:val="24"/>
      </w:rPr>
    </w:lvl>
    <w:lvl w:ilvl="7">
      <w:start w:val="1"/>
      <w:numFmt w:val="decimal"/>
      <w:lvlText w:val="%1.%2.%3.%4.%5.%6.%7.%8"/>
      <w:lvlJc w:val="left"/>
      <w:pPr>
        <w:ind w:left="2160" w:hanging="2160"/>
      </w:pPr>
      <w:rPr>
        <w:rFonts w:ascii="Times New Roman" w:hAnsi="Times New Roman" w:cs="Calibri" w:hint="default"/>
        <w:b/>
        <w:color w:val="000000"/>
        <w:sz w:val="24"/>
      </w:rPr>
    </w:lvl>
    <w:lvl w:ilvl="8">
      <w:start w:val="1"/>
      <w:numFmt w:val="decimal"/>
      <w:lvlText w:val="%1.%2.%3.%4.%5.%6.%7.%8.%9"/>
      <w:lvlJc w:val="left"/>
      <w:pPr>
        <w:ind w:left="2160" w:hanging="2160"/>
      </w:pPr>
      <w:rPr>
        <w:rFonts w:ascii="Times New Roman" w:hAnsi="Times New Roman" w:cs="Calibri" w:hint="default"/>
        <w:b/>
        <w:color w:val="000000"/>
        <w:sz w:val="24"/>
      </w:rPr>
    </w:lvl>
  </w:abstractNum>
  <w:abstractNum w:abstractNumId="3" w15:restartNumberingAfterBreak="0">
    <w:nsid w:val="3F2073B9"/>
    <w:multiLevelType w:val="multilevel"/>
    <w:tmpl w:val="A0902CAC"/>
    <w:lvl w:ilvl="0">
      <w:start w:val="2"/>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12A0A79"/>
    <w:multiLevelType w:val="multilevel"/>
    <w:tmpl w:val="08D40D3C"/>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B12BA8"/>
    <w:multiLevelType w:val="multilevel"/>
    <w:tmpl w:val="8E1C5F26"/>
    <w:lvl w:ilvl="0">
      <w:start w:val="1"/>
      <w:numFmt w:val="decimal"/>
      <w:lvlText w:val="%1."/>
      <w:lvlJc w:val="left"/>
      <w:pPr>
        <w:ind w:left="360" w:hanging="360"/>
      </w:pPr>
      <w:rPr>
        <w:rFonts w:asciiTheme="minorHAnsi" w:hAnsiTheme="minorHAnsi"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CEC06E7"/>
    <w:multiLevelType w:val="multilevel"/>
    <w:tmpl w:val="0146494A"/>
    <w:lvl w:ilvl="0">
      <w:start w:val="2"/>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83B6287"/>
    <w:multiLevelType w:val="hybridMultilevel"/>
    <w:tmpl w:val="8CD2D1F0"/>
    <w:lvl w:ilvl="0" w:tplc="6D4A07E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DB443B"/>
    <w:multiLevelType w:val="multilevel"/>
    <w:tmpl w:val="867014AE"/>
    <w:lvl w:ilvl="0">
      <w:start w:val="4"/>
      <w:numFmt w:val="decimal"/>
      <w:lvlText w:val="%1"/>
      <w:lvlJc w:val="left"/>
      <w:pPr>
        <w:ind w:left="360" w:hanging="360"/>
      </w:pPr>
      <w:rPr>
        <w:rFonts w:ascii="Times New Roman" w:eastAsia="Cambria" w:hAnsi="Times New Roman" w:hint="default"/>
        <w:color w:val="0563C1" w:themeColor="hyperlink"/>
        <w:u w:val="single"/>
      </w:rPr>
    </w:lvl>
    <w:lvl w:ilvl="1">
      <w:start w:val="1"/>
      <w:numFmt w:val="decimal"/>
      <w:lvlText w:val="%1.%2"/>
      <w:lvlJc w:val="left"/>
      <w:pPr>
        <w:ind w:left="580" w:hanging="360"/>
      </w:pPr>
      <w:rPr>
        <w:rFonts w:ascii="Times New Roman" w:eastAsia="Cambria" w:hAnsi="Times New Roman" w:hint="default"/>
        <w:color w:val="0563C1" w:themeColor="hyperlink"/>
        <w:u w:val="single"/>
      </w:rPr>
    </w:lvl>
    <w:lvl w:ilvl="2">
      <w:start w:val="1"/>
      <w:numFmt w:val="decimal"/>
      <w:lvlText w:val="%1.%2.%3"/>
      <w:lvlJc w:val="left"/>
      <w:pPr>
        <w:ind w:left="1160" w:hanging="720"/>
      </w:pPr>
      <w:rPr>
        <w:rFonts w:ascii="Times New Roman" w:eastAsia="Cambria" w:hAnsi="Times New Roman" w:hint="default"/>
        <w:color w:val="0563C1" w:themeColor="hyperlink"/>
        <w:u w:val="single"/>
      </w:rPr>
    </w:lvl>
    <w:lvl w:ilvl="3">
      <w:start w:val="1"/>
      <w:numFmt w:val="decimal"/>
      <w:lvlText w:val="%1.%2.%3.%4"/>
      <w:lvlJc w:val="left"/>
      <w:pPr>
        <w:ind w:left="1740" w:hanging="1080"/>
      </w:pPr>
      <w:rPr>
        <w:rFonts w:ascii="Times New Roman" w:eastAsia="Cambria" w:hAnsi="Times New Roman" w:hint="default"/>
        <w:color w:val="0563C1" w:themeColor="hyperlink"/>
        <w:u w:val="single"/>
      </w:rPr>
    </w:lvl>
    <w:lvl w:ilvl="4">
      <w:start w:val="1"/>
      <w:numFmt w:val="decimal"/>
      <w:lvlText w:val="%1.%2.%3.%4.%5"/>
      <w:lvlJc w:val="left"/>
      <w:pPr>
        <w:ind w:left="1960" w:hanging="1080"/>
      </w:pPr>
      <w:rPr>
        <w:rFonts w:ascii="Times New Roman" w:eastAsia="Cambria" w:hAnsi="Times New Roman" w:hint="default"/>
        <w:color w:val="0563C1" w:themeColor="hyperlink"/>
        <w:u w:val="single"/>
      </w:rPr>
    </w:lvl>
    <w:lvl w:ilvl="5">
      <w:start w:val="1"/>
      <w:numFmt w:val="decimal"/>
      <w:lvlText w:val="%1.%2.%3.%4.%5.%6"/>
      <w:lvlJc w:val="left"/>
      <w:pPr>
        <w:ind w:left="2540" w:hanging="1440"/>
      </w:pPr>
      <w:rPr>
        <w:rFonts w:ascii="Times New Roman" w:eastAsia="Cambria" w:hAnsi="Times New Roman" w:hint="default"/>
        <w:color w:val="0563C1" w:themeColor="hyperlink"/>
        <w:u w:val="single"/>
      </w:rPr>
    </w:lvl>
    <w:lvl w:ilvl="6">
      <w:start w:val="1"/>
      <w:numFmt w:val="decimal"/>
      <w:lvlText w:val="%1.%2.%3.%4.%5.%6.%7"/>
      <w:lvlJc w:val="left"/>
      <w:pPr>
        <w:ind w:left="2760" w:hanging="1440"/>
      </w:pPr>
      <w:rPr>
        <w:rFonts w:ascii="Times New Roman" w:eastAsia="Cambria" w:hAnsi="Times New Roman" w:hint="default"/>
        <w:color w:val="0563C1" w:themeColor="hyperlink"/>
        <w:u w:val="single"/>
      </w:rPr>
    </w:lvl>
    <w:lvl w:ilvl="7">
      <w:start w:val="1"/>
      <w:numFmt w:val="decimal"/>
      <w:lvlText w:val="%1.%2.%3.%4.%5.%6.%7.%8"/>
      <w:lvlJc w:val="left"/>
      <w:pPr>
        <w:ind w:left="3340" w:hanging="1800"/>
      </w:pPr>
      <w:rPr>
        <w:rFonts w:ascii="Times New Roman" w:eastAsia="Cambria" w:hAnsi="Times New Roman" w:hint="default"/>
        <w:color w:val="0563C1" w:themeColor="hyperlink"/>
        <w:u w:val="single"/>
      </w:rPr>
    </w:lvl>
    <w:lvl w:ilvl="8">
      <w:start w:val="1"/>
      <w:numFmt w:val="decimal"/>
      <w:lvlText w:val="%1.%2.%3.%4.%5.%6.%7.%8.%9"/>
      <w:lvlJc w:val="left"/>
      <w:pPr>
        <w:ind w:left="3560" w:hanging="1800"/>
      </w:pPr>
      <w:rPr>
        <w:rFonts w:ascii="Times New Roman" w:eastAsia="Cambria" w:hAnsi="Times New Roman" w:hint="default"/>
        <w:color w:val="0563C1" w:themeColor="hyperlink"/>
        <w:u w:val="single"/>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inkAnnotation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DB0"/>
    <w:rsid w:val="00011A70"/>
    <w:rsid w:val="00032B9A"/>
    <w:rsid w:val="002B695D"/>
    <w:rsid w:val="003673B9"/>
    <w:rsid w:val="003A1DB0"/>
    <w:rsid w:val="0040433F"/>
    <w:rsid w:val="004208D7"/>
    <w:rsid w:val="00445737"/>
    <w:rsid w:val="004F223B"/>
    <w:rsid w:val="00566B1E"/>
    <w:rsid w:val="00655A2B"/>
    <w:rsid w:val="00684DD9"/>
    <w:rsid w:val="006C2D18"/>
    <w:rsid w:val="00805F87"/>
    <w:rsid w:val="00857131"/>
    <w:rsid w:val="00897069"/>
    <w:rsid w:val="0092730F"/>
    <w:rsid w:val="009B5B8A"/>
    <w:rsid w:val="00AE3AB0"/>
    <w:rsid w:val="00B1696E"/>
    <w:rsid w:val="00B33130"/>
    <w:rsid w:val="00D25D98"/>
    <w:rsid w:val="00D87EDA"/>
    <w:rsid w:val="00DC65C4"/>
    <w:rsid w:val="00E2256D"/>
    <w:rsid w:val="00EE01F0"/>
    <w:rsid w:val="00F119FA"/>
    <w:rsid w:val="00F57F61"/>
  </w:rsids>
  <m:mathPr>
    <m:mathFont m:val="Cambria Math"/>
    <m:brkBin m:val="before"/>
    <m:brkBinSub m:val="--"/>
    <m:smallFrac m:val="0"/>
    <m:dispDef/>
    <m:lMargin m:val="0"/>
    <m:rMargin m:val="0"/>
    <m:defJc m:val="centerGroup"/>
    <m:wrapIndent m:val="1440"/>
    <m:intLim m:val="subSup"/>
    <m:naryLim m:val="undOvr"/>
  </m:mathPr>
  <w:themeFontLang w:val="en-GB"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6B30"/>
  <w15:chartTrackingRefBased/>
  <w15:docId w15:val="{BD5BC7C8-64C4-4F43-A3D9-EB0E430B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2730F"/>
    <w:pPr>
      <w:keepNext/>
      <w:keepLines/>
      <w:spacing w:before="240" w:after="0"/>
      <w:outlineLvl w:val="0"/>
    </w:pPr>
    <w:rPr>
      <w:rFonts w:asciiTheme="majorHAnsi" w:eastAsiaTheme="majorEastAsia" w:hAnsiTheme="majorHAnsi" w:cstheme="majorBidi"/>
      <w:b/>
      <w:color w:val="92D050"/>
      <w:sz w:val="28"/>
      <w:szCs w:val="32"/>
    </w:rPr>
  </w:style>
  <w:style w:type="paragraph" w:styleId="Heading2">
    <w:name w:val="heading 2"/>
    <w:basedOn w:val="Normal"/>
    <w:next w:val="Normal"/>
    <w:link w:val="Heading2Char"/>
    <w:uiPriority w:val="9"/>
    <w:unhideWhenUsed/>
    <w:qFormat/>
    <w:rsid w:val="0092730F"/>
    <w:pPr>
      <w:keepNext/>
      <w:keepLines/>
      <w:spacing w:before="40" w:after="0"/>
      <w:outlineLvl w:val="1"/>
    </w:pPr>
    <w:rPr>
      <w:rFonts w:asciiTheme="majorHAnsi" w:eastAsiaTheme="majorEastAsia" w:hAnsiTheme="majorHAnsi" w:cstheme="majorBidi"/>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A1D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1DB0"/>
    <w:rPr>
      <w:sz w:val="20"/>
      <w:szCs w:val="20"/>
    </w:rPr>
  </w:style>
  <w:style w:type="character" w:styleId="FootnoteReference">
    <w:name w:val="footnote reference"/>
    <w:rsid w:val="003A1DB0"/>
    <w:rPr>
      <w:vertAlign w:val="superscript"/>
    </w:rPr>
  </w:style>
  <w:style w:type="character" w:customStyle="1" w:styleId="Heading2Char">
    <w:name w:val="Heading 2 Char"/>
    <w:basedOn w:val="DefaultParagraphFont"/>
    <w:link w:val="Heading2"/>
    <w:uiPriority w:val="9"/>
    <w:rsid w:val="0092730F"/>
    <w:rPr>
      <w:rFonts w:asciiTheme="majorHAnsi" w:eastAsiaTheme="majorEastAsia" w:hAnsiTheme="majorHAnsi" w:cstheme="majorBidi"/>
      <w:b/>
      <w:color w:val="000000" w:themeColor="text1"/>
      <w:sz w:val="24"/>
      <w:szCs w:val="26"/>
    </w:rPr>
  </w:style>
  <w:style w:type="character" w:customStyle="1" w:styleId="Heading1Char">
    <w:name w:val="Heading 1 Char"/>
    <w:basedOn w:val="DefaultParagraphFont"/>
    <w:link w:val="Heading1"/>
    <w:uiPriority w:val="9"/>
    <w:rsid w:val="0092730F"/>
    <w:rPr>
      <w:rFonts w:asciiTheme="majorHAnsi" w:eastAsiaTheme="majorEastAsia" w:hAnsiTheme="majorHAnsi" w:cstheme="majorBidi"/>
      <w:b/>
      <w:color w:val="92D050"/>
      <w:sz w:val="28"/>
      <w:szCs w:val="32"/>
    </w:rPr>
  </w:style>
  <w:style w:type="paragraph" w:styleId="ListParagraph">
    <w:name w:val="List Paragraph"/>
    <w:basedOn w:val="Normal"/>
    <w:uiPriority w:val="34"/>
    <w:qFormat/>
    <w:rsid w:val="003A1DB0"/>
    <w:pPr>
      <w:ind w:left="720"/>
      <w:contextualSpacing/>
    </w:pPr>
  </w:style>
  <w:style w:type="paragraph" w:styleId="TOCHeading">
    <w:name w:val="TOC Heading"/>
    <w:basedOn w:val="Heading1"/>
    <w:next w:val="Normal"/>
    <w:uiPriority w:val="39"/>
    <w:unhideWhenUsed/>
    <w:qFormat/>
    <w:rsid w:val="00D87EDA"/>
    <w:pPr>
      <w:outlineLvl w:val="9"/>
    </w:pPr>
    <w:rPr>
      <w:lang w:val="en-US"/>
    </w:rPr>
  </w:style>
  <w:style w:type="paragraph" w:styleId="TOC1">
    <w:name w:val="toc 1"/>
    <w:basedOn w:val="Normal"/>
    <w:next w:val="Normal"/>
    <w:autoRedefine/>
    <w:uiPriority w:val="39"/>
    <w:unhideWhenUsed/>
    <w:rsid w:val="00D87EDA"/>
    <w:pPr>
      <w:spacing w:after="100"/>
    </w:pPr>
  </w:style>
  <w:style w:type="paragraph" w:styleId="TOC2">
    <w:name w:val="toc 2"/>
    <w:basedOn w:val="Normal"/>
    <w:next w:val="Normal"/>
    <w:autoRedefine/>
    <w:uiPriority w:val="39"/>
    <w:unhideWhenUsed/>
    <w:rsid w:val="00D87EDA"/>
    <w:pPr>
      <w:spacing w:after="100"/>
      <w:ind w:left="220"/>
    </w:pPr>
  </w:style>
  <w:style w:type="character" w:styleId="Hyperlink">
    <w:name w:val="Hyperlink"/>
    <w:basedOn w:val="DefaultParagraphFont"/>
    <w:uiPriority w:val="99"/>
    <w:unhideWhenUsed/>
    <w:rsid w:val="00D87EDA"/>
    <w:rPr>
      <w:color w:val="0563C1" w:themeColor="hyperlink"/>
      <w:u w:val="single"/>
    </w:rPr>
  </w:style>
  <w:style w:type="paragraph" w:styleId="BalloonText">
    <w:name w:val="Balloon Text"/>
    <w:basedOn w:val="Normal"/>
    <w:link w:val="BalloonTextChar"/>
    <w:uiPriority w:val="99"/>
    <w:semiHidden/>
    <w:unhideWhenUsed/>
    <w:rsid w:val="00D87E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EDA"/>
    <w:rPr>
      <w:rFonts w:ascii="Segoe UI" w:hAnsi="Segoe UI" w:cs="Segoe UI"/>
      <w:sz w:val="18"/>
      <w:szCs w:val="18"/>
    </w:rPr>
  </w:style>
  <w:style w:type="character" w:styleId="CommentReference">
    <w:name w:val="annotation reference"/>
    <w:basedOn w:val="DefaultParagraphFont"/>
    <w:uiPriority w:val="99"/>
    <w:semiHidden/>
    <w:unhideWhenUsed/>
    <w:rsid w:val="009B5B8A"/>
    <w:rPr>
      <w:sz w:val="16"/>
      <w:szCs w:val="16"/>
    </w:rPr>
  </w:style>
  <w:style w:type="paragraph" w:styleId="CommentText">
    <w:name w:val="annotation text"/>
    <w:basedOn w:val="Normal"/>
    <w:link w:val="CommentTextChar"/>
    <w:uiPriority w:val="99"/>
    <w:semiHidden/>
    <w:unhideWhenUsed/>
    <w:rsid w:val="009B5B8A"/>
    <w:pPr>
      <w:spacing w:line="240" w:lineRule="auto"/>
    </w:pPr>
    <w:rPr>
      <w:sz w:val="20"/>
      <w:szCs w:val="20"/>
    </w:rPr>
  </w:style>
  <w:style w:type="character" w:customStyle="1" w:styleId="CommentTextChar">
    <w:name w:val="Comment Text Char"/>
    <w:basedOn w:val="DefaultParagraphFont"/>
    <w:link w:val="CommentText"/>
    <w:uiPriority w:val="99"/>
    <w:semiHidden/>
    <w:rsid w:val="009B5B8A"/>
    <w:rPr>
      <w:sz w:val="20"/>
      <w:szCs w:val="20"/>
    </w:rPr>
  </w:style>
  <w:style w:type="paragraph" w:styleId="CommentSubject">
    <w:name w:val="annotation subject"/>
    <w:basedOn w:val="CommentText"/>
    <w:next w:val="CommentText"/>
    <w:link w:val="CommentSubjectChar"/>
    <w:uiPriority w:val="99"/>
    <w:semiHidden/>
    <w:unhideWhenUsed/>
    <w:rsid w:val="009B5B8A"/>
    <w:rPr>
      <w:b/>
      <w:bCs/>
    </w:rPr>
  </w:style>
  <w:style w:type="character" w:customStyle="1" w:styleId="CommentSubjectChar">
    <w:name w:val="Comment Subject Char"/>
    <w:basedOn w:val="CommentTextChar"/>
    <w:link w:val="CommentSubject"/>
    <w:uiPriority w:val="99"/>
    <w:semiHidden/>
    <w:rsid w:val="009B5B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5956">
      <w:bodyDiv w:val="1"/>
      <w:marLeft w:val="0"/>
      <w:marRight w:val="0"/>
      <w:marTop w:val="0"/>
      <w:marBottom w:val="0"/>
      <w:divBdr>
        <w:top w:val="none" w:sz="0" w:space="0" w:color="auto"/>
        <w:left w:val="none" w:sz="0" w:space="0" w:color="auto"/>
        <w:bottom w:val="none" w:sz="0" w:space="0" w:color="auto"/>
        <w:right w:val="none" w:sz="0" w:space="0" w:color="auto"/>
      </w:divBdr>
    </w:div>
    <w:div w:id="94734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2928C-8AFC-4399-8401-D77D2700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4482</Words>
  <Characters>23759</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Gleed</dc:creator>
  <cp:keywords/>
  <dc:description/>
  <cp:lastModifiedBy>Eggen, Øyvind</cp:lastModifiedBy>
  <cp:revision>14</cp:revision>
  <dcterms:created xsi:type="dcterms:W3CDTF">2015-02-20T16:51:00Z</dcterms:created>
  <dcterms:modified xsi:type="dcterms:W3CDTF">2015-11-23T10:54:00Z</dcterms:modified>
</cp:coreProperties>
</file>